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C5" w:rsidRDefault="00454DC5" w:rsidP="00454DC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УЧЕБНОЕ ПОСОБИЕ ПО КУРСУ  </w:t>
      </w:r>
    </w:p>
    <w:p w:rsidR="00454DC5" w:rsidRDefault="00454DC5" w:rsidP="00454DC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 «ГОСУДАРСТВЕННОЕ ПРАВО» ДЛЯ ДИСТАНЦИОННОГО ОБУЧЕНИЯ В  </w:t>
      </w:r>
    </w:p>
    <w:p w:rsidR="00454DC5" w:rsidRDefault="00454DC5" w:rsidP="00454DC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АКАДЕМИИ ГОСУДАРСТВЕННОЙ СЛУЖБЫ</w:t>
      </w:r>
    </w:p>
    <w:p w:rsidR="00454DC5" w:rsidRDefault="00454DC5" w:rsidP="00454DC5">
      <w:pPr>
        <w:spacing w:line="360" w:lineRule="auto"/>
        <w:jc w:val="center"/>
        <w:rPr>
          <w:b/>
          <w:sz w:val="36"/>
        </w:rPr>
      </w:pPr>
    </w:p>
    <w:p w:rsidR="00454DC5" w:rsidRPr="00454DC5" w:rsidRDefault="00454DC5" w:rsidP="00454DC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ТОМ </w:t>
      </w:r>
      <w:r w:rsidRPr="00454DC5">
        <w:rPr>
          <w:b/>
          <w:sz w:val="36"/>
        </w:rPr>
        <w:t>2</w:t>
      </w:r>
    </w:p>
    <w:p w:rsidR="00A02A4B" w:rsidRPr="00D75CAE" w:rsidRDefault="00A02A4B" w:rsidP="00A02A4B">
      <w:pPr>
        <w:jc w:val="both"/>
        <w:rPr>
          <w:b/>
          <w:sz w:val="36"/>
          <w:szCs w:val="36"/>
        </w:rPr>
      </w:pPr>
    </w:p>
    <w:p w:rsidR="0099646E" w:rsidRPr="00BB7A78" w:rsidRDefault="00E345D0" w:rsidP="00E345D0">
      <w:pPr>
        <w:spacing w:line="360" w:lineRule="auto"/>
        <w:jc w:val="both"/>
        <w:rPr>
          <w:b/>
          <w:sz w:val="40"/>
          <w:szCs w:val="40"/>
          <w:highlight w:val="green"/>
        </w:rPr>
      </w:pPr>
      <w:r w:rsidRPr="00BB7A78">
        <w:rPr>
          <w:b/>
          <w:sz w:val="36"/>
          <w:szCs w:val="36"/>
          <w:highlight w:val="green"/>
        </w:rPr>
        <w:t>ЛЕКЦИЯ 7.</w:t>
      </w:r>
      <w:r w:rsidRPr="00BB7A78">
        <w:rPr>
          <w:b/>
          <w:sz w:val="40"/>
          <w:szCs w:val="40"/>
          <w:highlight w:val="green"/>
        </w:rPr>
        <w:t xml:space="preserve">   Основы профилактики коррупции</w:t>
      </w:r>
    </w:p>
    <w:p w:rsidR="00225171" w:rsidRPr="00886141" w:rsidRDefault="00225171" w:rsidP="00225171">
      <w:pPr>
        <w:spacing w:line="276" w:lineRule="auto"/>
        <w:jc w:val="right"/>
        <w:rPr>
          <w:sz w:val="28"/>
          <w:szCs w:val="32"/>
        </w:rPr>
      </w:pPr>
      <w:r>
        <w:rPr>
          <w:sz w:val="28"/>
          <w:szCs w:val="32"/>
        </w:rPr>
        <w:br/>
      </w:r>
      <w:bookmarkStart w:id="0" w:name="_GoBack"/>
      <w:bookmarkEnd w:id="0"/>
      <w:r w:rsidRPr="00886141">
        <w:rPr>
          <w:sz w:val="28"/>
          <w:szCs w:val="32"/>
        </w:rPr>
        <w:t xml:space="preserve">Вернуться к оглавлению     </w:t>
      </w:r>
      <w:hyperlink r:id="rId8" w:history="1">
        <w:r w:rsidRPr="00886141">
          <w:rPr>
            <w:rStyle w:val="a9"/>
            <w:sz w:val="28"/>
            <w:szCs w:val="32"/>
          </w:rPr>
          <w:t>https://krcenter.karelia.ru/publications/</w:t>
        </w:r>
      </w:hyperlink>
    </w:p>
    <w:p w:rsidR="00E345D0" w:rsidRPr="00BB7A78" w:rsidRDefault="00E345D0" w:rsidP="00E345D0">
      <w:pPr>
        <w:spacing w:line="360" w:lineRule="auto"/>
        <w:jc w:val="both"/>
        <w:rPr>
          <w:b/>
          <w:sz w:val="40"/>
          <w:szCs w:val="40"/>
          <w:highlight w:val="green"/>
        </w:rPr>
      </w:pPr>
    </w:p>
    <w:p w:rsidR="00E345D0" w:rsidRPr="00BB7A78" w:rsidRDefault="00E345D0" w:rsidP="00E345D0">
      <w:pPr>
        <w:spacing w:line="360" w:lineRule="auto"/>
        <w:jc w:val="both"/>
        <w:rPr>
          <w:b/>
          <w:sz w:val="40"/>
          <w:szCs w:val="40"/>
          <w:highlight w:val="green"/>
        </w:rPr>
      </w:pPr>
      <w:r w:rsidRPr="00BB7A78">
        <w:rPr>
          <w:b/>
          <w:sz w:val="40"/>
          <w:szCs w:val="40"/>
          <w:highlight w:val="green"/>
        </w:rPr>
        <w:t>08. 12. 2025 г</w:t>
      </w:r>
    </w:p>
    <w:p w:rsidR="002B79E7" w:rsidRPr="00BB7A78" w:rsidRDefault="002B79E7" w:rsidP="00E345D0">
      <w:pPr>
        <w:spacing w:line="360" w:lineRule="auto"/>
        <w:jc w:val="both"/>
        <w:rPr>
          <w:b/>
          <w:sz w:val="40"/>
          <w:szCs w:val="40"/>
          <w:highlight w:val="green"/>
        </w:rPr>
      </w:pPr>
    </w:p>
    <w:p w:rsidR="002B79E7" w:rsidRPr="00BB7A78" w:rsidRDefault="002B79E7" w:rsidP="002B79E7">
      <w:pPr>
        <w:rPr>
          <w:sz w:val="36"/>
          <w:szCs w:val="36"/>
          <w:highlight w:val="green"/>
        </w:rPr>
      </w:pPr>
      <w:r w:rsidRPr="00BB7A78">
        <w:rPr>
          <w:sz w:val="36"/>
          <w:szCs w:val="36"/>
          <w:highlight w:val="green"/>
        </w:rPr>
        <w:t>9.  План лекций профессора Чернова С.Н.</w:t>
      </w:r>
    </w:p>
    <w:p w:rsidR="002B79E7" w:rsidRPr="00BB7A78" w:rsidRDefault="002B79E7" w:rsidP="002B79E7">
      <w:pPr>
        <w:rPr>
          <w:sz w:val="36"/>
          <w:szCs w:val="36"/>
          <w:highlight w:val="green"/>
        </w:rPr>
      </w:pPr>
      <w:r w:rsidRPr="00BB7A78">
        <w:rPr>
          <w:sz w:val="36"/>
          <w:szCs w:val="36"/>
          <w:highlight w:val="green"/>
        </w:rPr>
        <w:t>по теме:</w:t>
      </w:r>
    </w:p>
    <w:p w:rsidR="002B79E7" w:rsidRPr="00BB7A78" w:rsidRDefault="002B79E7" w:rsidP="002B79E7">
      <w:pPr>
        <w:rPr>
          <w:highlight w:val="green"/>
        </w:rPr>
      </w:pPr>
    </w:p>
    <w:p w:rsidR="002B79E7" w:rsidRPr="001D54E6" w:rsidRDefault="002B79E7" w:rsidP="002B79E7">
      <w:pPr>
        <w:rPr>
          <w:sz w:val="40"/>
          <w:szCs w:val="40"/>
        </w:rPr>
      </w:pPr>
      <w:r w:rsidRPr="00BB7A78">
        <w:rPr>
          <w:sz w:val="40"/>
          <w:szCs w:val="40"/>
          <w:highlight w:val="green"/>
        </w:rPr>
        <w:t>20.  Основы профилактики коррупции.</w:t>
      </w:r>
      <w:r w:rsidRPr="001D54E6">
        <w:rPr>
          <w:sz w:val="40"/>
          <w:szCs w:val="40"/>
        </w:rPr>
        <w:t xml:space="preserve">    </w:t>
      </w:r>
    </w:p>
    <w:p w:rsidR="002B79E7" w:rsidRDefault="002B79E7" w:rsidP="002B79E7"/>
    <w:p w:rsidR="002B79E7" w:rsidRDefault="002B79E7" w:rsidP="002B79E7"/>
    <w:p w:rsidR="002B79E7" w:rsidRDefault="002B79E7" w:rsidP="002B79E7">
      <w:r>
        <w:t>18. 08.12.2025-12.12.2025</w:t>
      </w:r>
    </w:p>
    <w:p w:rsidR="002B79E7" w:rsidRDefault="002B79E7" w:rsidP="002B79E7">
      <w:r>
        <w:t>1. Законодательство о борьбе с коррупцией</w:t>
      </w:r>
    </w:p>
    <w:p w:rsidR="002B79E7" w:rsidRDefault="002B79E7" w:rsidP="002B79E7"/>
    <w:p w:rsidR="002B79E7" w:rsidRDefault="002B79E7" w:rsidP="002B79E7">
      <w:r>
        <w:t>Противодействие коррупции в 2025 году. Законодательство, ответственные, штрафы.</w:t>
      </w:r>
    </w:p>
    <w:p w:rsidR="002B79E7" w:rsidRDefault="002B79E7" w:rsidP="002B79E7"/>
    <w:p w:rsidR="002B79E7" w:rsidRDefault="002B79E7" w:rsidP="002B79E7">
      <w:r>
        <w:t>·</w:t>
      </w:r>
    </w:p>
    <w:p w:rsidR="002B79E7" w:rsidRDefault="002B79E7" w:rsidP="002B79E7"/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pStyle w:val="a7"/>
        <w:numPr>
          <w:ilvl w:val="0"/>
          <w:numId w:val="62"/>
        </w:numPr>
        <w:jc w:val="both"/>
        <w:rPr>
          <w:sz w:val="56"/>
          <w:szCs w:val="56"/>
        </w:rPr>
      </w:pPr>
      <w:r w:rsidRPr="000E415F">
        <w:rPr>
          <w:sz w:val="56"/>
          <w:szCs w:val="56"/>
        </w:rPr>
        <w:t xml:space="preserve">Коррупция остаётся одной из наиболее острых проблем, препятствующих развитию государства и общества. В </w:t>
      </w:r>
      <w:r w:rsidRPr="000E415F">
        <w:rPr>
          <w:sz w:val="56"/>
          <w:szCs w:val="56"/>
        </w:rPr>
        <w:lastRenderedPageBreak/>
        <w:t>Российской Федерации борьба с этим явлением ведётся на законодательном уро</w:t>
      </w:r>
      <w:r>
        <w:rPr>
          <w:sz w:val="56"/>
          <w:szCs w:val="56"/>
        </w:rPr>
        <w:t>вне, и в 2025 году продолжае</w:t>
      </w:r>
      <w:r w:rsidRPr="000E415F">
        <w:rPr>
          <w:sz w:val="56"/>
          <w:szCs w:val="56"/>
        </w:rPr>
        <w:t>совершенствование нормативно-правовой базы, направленной на противодействие корру</w:t>
      </w:r>
      <w:r>
        <w:rPr>
          <w:sz w:val="56"/>
          <w:szCs w:val="56"/>
        </w:rPr>
        <w:t>пции.</w:t>
      </w:r>
      <w:r w:rsidRPr="000E415F">
        <w:rPr>
          <w:sz w:val="56"/>
          <w:szCs w:val="56"/>
        </w:rPr>
        <w:t xml:space="preserve"> </w:t>
      </w:r>
      <w:r w:rsidRPr="001D54E6">
        <w:rPr>
          <w:sz w:val="56"/>
          <w:szCs w:val="56"/>
        </w:rPr>
        <w:t>Основу антикоррупционного законодательства Российской Федерации составляют следующие ключевые нормативные акты: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•Федеральный закон от 25 декабря 2008 г. № 273-ФЗ «О противодействии коррупции». Этот закон определяет основные принципы противодействия коррупции, мер</w:t>
      </w:r>
      <w:r>
        <w:rPr>
          <w:sz w:val="56"/>
          <w:szCs w:val="56"/>
        </w:rPr>
        <w:t xml:space="preserve">ы по её предупреждению, а также </w:t>
      </w:r>
      <w:r w:rsidRPr="001D54E6">
        <w:rPr>
          <w:sz w:val="56"/>
          <w:szCs w:val="56"/>
        </w:rPr>
        <w:t>ответственность за коррупционные правонарушения.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•Федеральный закон от 17 июля 2009 г. № 172-ФЗ «Об антикоррупционной экспертизе нормативных правовых актов и проектов нормативных </w:t>
      </w:r>
      <w:r w:rsidRPr="001D54E6">
        <w:rPr>
          <w:sz w:val="56"/>
          <w:szCs w:val="56"/>
        </w:rPr>
        <w:lastRenderedPageBreak/>
        <w:t>правовых актов». Закон устанавливает порядок проведения антикоррупционной экспертизы, направленной на выявление в НПА положений, способствующих возникновению коррупционных проявлений.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•Указ Президента Российской Федерации от 25 января 2024 г. № 71 «О внесении изменений в акты Президента Российской Федерации». Данный указ конкретизирует полномочия Совета при Президенте по противодействию коррупции, усиливая его роль в координации антикоррупционной политики. 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•Постановление Правительства Российской Федерации от 20 апреля 2024 г. № 515 «О внесении изменений в некоторые акты Правительства Российской Федерации». Постановление дополняет правила проведения антикоррупционной </w:t>
      </w:r>
      <w:r w:rsidRPr="001D54E6">
        <w:rPr>
          <w:sz w:val="56"/>
          <w:szCs w:val="56"/>
        </w:rPr>
        <w:lastRenderedPageBreak/>
        <w:t xml:space="preserve">экспертизы нормативных правовых актов и проектов нормативных правовых актов, уточняя категории актов, не подлежащих независимой антикоррупционной экспертизе. 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2. Планируемые изменения в антикоррупционном законодательстве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В целях повышения эффективности борьбы с коррупцией в 2025 году планируется внедрение следующих изменений: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•Федеральный закон от 28 декабря 2024 г. № 533-ФЗ «О внесении изменений в отдельные законодательные акты Российской Федерации». Закон вводит дополнительные требования к гражданам, претендующим на замещение государственных должностей, направленные на </w:t>
      </w:r>
      <w:r w:rsidRPr="001D54E6">
        <w:rPr>
          <w:sz w:val="56"/>
          <w:szCs w:val="56"/>
        </w:rPr>
        <w:lastRenderedPageBreak/>
        <w:t xml:space="preserve">предотвращение коррупционных рисков. </w:t>
      </w:r>
    </w:p>
    <w:p w:rsidR="002B79E7" w:rsidRPr="001D54E6" w:rsidRDefault="002B79E7" w:rsidP="002B79E7">
      <w:pPr>
        <w:ind w:firstLine="708"/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•План противодействия коррупции Федеральной службы исполнения наказаний на 2025–2028 годы. Утверждённый 20 декабря 2024 года, этот план включает мероприятия, направленные на повышение эффективности противодействия коррупции в уголовно-исполнительной системе Российской Федерации. 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•Приказ Минцифры России № 1127 «Об утверждении Плана противодействия коррупции Министерства цифрового развития, связи и массовых коммуникаций Российской Федерации на 2025–2027 годы». Приказ, изданный в январе 2025 года, направлен на реализацию мер по предупреждению коррупции в сфере цифрового развития и связи. 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lastRenderedPageBreak/>
        <w:t>3. Ответственные органы и их полномочия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В Российской Федерации за реализацию антикоррупционной политики отвечают следующие органы: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•Совет при Президенте Российской Федерации по противодействию коррупции. Совет координирует деятельность федеральных органов государственной власти в сфере противодействия коррупции, разрабатывает предложения по совершенствованию антикоррупционной политики.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•Генеральная прокуратура Российской Федерации. Осуществляет надзор за исполнением законодательства о противодействии коррупции, проводит проверки и принимает меры прокурорского реагирования.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lastRenderedPageBreak/>
        <w:t>•Федеральная служба безопасности Российской Федерации (ФСБ). Ведёт оперативно-розыскную деятельность, направленную на выявление и пресечение коррупционных преступлений.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•Министерство внутренних дел Российской Федерации (МВД). Осуществляет расследование коррупционных преступлений, проводит профилактическую работу по предупреждению коррупции.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•Федеральная служба исполнения наказаний (ФСИН). Реализует меры по противодействию коррупции в уголовно-исполнительной системе, контролирует соблюдение антикоррупционного законодательства среди сотрудников.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lastRenderedPageBreak/>
        <w:t>4. Штрафные санкции за коррупционные правонарушения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Российское законодательство предусматривает строгие меры ответственности за коррупционные правонарушения, включая административные и уголовные штрафы: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•Административные штрафы. За совершение коррупционных правонарушений, таких как незаконное получение подарков или несоблюдение ограничений, предусмотренных антикоррупционным законодательством, могут быть наложены административные штрафы в размере от 10 000 до 500 000 рублей в зависимости от тяжести нарушения.</w:t>
      </w:r>
    </w:p>
    <w:p w:rsidR="002B79E7" w:rsidRPr="001D54E6" w:rsidRDefault="002B79E7" w:rsidP="002B79E7">
      <w:pPr>
        <w:ind w:firstLine="708"/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•Уголовные штрафы. За преступления, связанные с коррупцией, такие как получение или дача взятки, </w:t>
      </w:r>
      <w:r w:rsidRPr="001D54E6">
        <w:rPr>
          <w:sz w:val="56"/>
          <w:szCs w:val="56"/>
        </w:rPr>
        <w:lastRenderedPageBreak/>
        <w:t>предусмотрены уголовные штрафы, размер которых может достигать нескольких миллионов рублей. Например, за получение взятки в крупном размере предусмотрен штраф в размере до 1 000 000 рублей или в размере заработной платы или иного дохода осуждённого за период до двух лет.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•Дополнительные меры. Кроме штрафов, за коррупционные преступления могут быть назначены такие наказания, как лишение свободы, дисквалификация на определённый срок, конфискация имущества и запрет занимать определённые должности.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5. Профилактика коррупции и антикоррупционное просвещение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lastRenderedPageBreak/>
        <w:t>В 2025 году особое внимание уделяется мерам профилактики коррупции, включающим: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•Антикоррупционное просвещение. В соответствии с поручением Президента РФ, органы власти и образовательные учреждения внедряют программы обучения, направленные на формирование антикоррупционной культуры среди граждан, государственных и муниципальных служащих.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•Электронные сервисы и цифровизация госуслуг. Расширение использования цифровых платформ позволяет снизить коррупционные риски, исключая личный контакт заявителя и должностного лица при оформлении документов, лицензий, разрешений и иных государственных услуг.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•Декларирование доходов и контроль за расходами должностных лиц. В 2025 </w:t>
      </w:r>
      <w:r w:rsidRPr="001D54E6">
        <w:rPr>
          <w:sz w:val="56"/>
          <w:szCs w:val="56"/>
        </w:rPr>
        <w:lastRenderedPageBreak/>
        <w:t>году продолжается усиление контроля за соответствием доходов и расходов государственных и муниципальных служащих. Органы прокуратуры и ФНС активно проводят проверки достоверности подаваемых деклараций.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•Комплаенс-контроль в организациях. Государственные и частные компании обязаны внедрять внутренние антикоррупционные программы, включающие механизмы выявления и предотвращения коррупционных нарушений. В 2025 году особое внимание уделяется разработке корпоративных кодексов этики и обучению сотрудников методам противодействия коррупции.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3C4059" w:rsidRDefault="002B79E7" w:rsidP="002B79E7">
      <w:pPr>
        <w:jc w:val="both"/>
        <w:rPr>
          <w:sz w:val="56"/>
          <w:szCs w:val="56"/>
          <w:highlight w:val="yellow"/>
        </w:rPr>
      </w:pPr>
      <w:r w:rsidRPr="000E415F">
        <w:rPr>
          <w:sz w:val="56"/>
          <w:szCs w:val="56"/>
          <w:highlight w:val="yellow"/>
        </w:rPr>
        <w:lastRenderedPageBreak/>
        <w:t>В 2025 году российская пол</w:t>
      </w:r>
      <w:r>
        <w:rPr>
          <w:sz w:val="56"/>
          <w:szCs w:val="56"/>
          <w:highlight w:val="yellow"/>
        </w:rPr>
        <w:t>итика противодействия коррупци</w:t>
      </w:r>
      <w:r w:rsidRPr="000E415F">
        <w:rPr>
          <w:sz w:val="56"/>
          <w:szCs w:val="56"/>
          <w:highlight w:val="yellow"/>
        </w:rPr>
        <w:t xml:space="preserve">продолжает развиваться, усиливаются контрольные и надзорные функции, </w:t>
      </w:r>
      <w:r>
        <w:rPr>
          <w:sz w:val="56"/>
          <w:szCs w:val="56"/>
          <w:highlight w:val="yellow"/>
        </w:rPr>
        <w:t xml:space="preserve">внедряются цифровые технологии, </w:t>
      </w:r>
      <w:r w:rsidRPr="000E415F">
        <w:rPr>
          <w:sz w:val="56"/>
          <w:szCs w:val="56"/>
          <w:highlight w:val="yellow"/>
        </w:rPr>
        <w:t>минимизирующие коррупционные риски.</w:t>
      </w:r>
      <w:r w:rsidRPr="001D54E6">
        <w:rPr>
          <w:sz w:val="56"/>
          <w:szCs w:val="56"/>
        </w:rPr>
        <w:t xml:space="preserve"> Государство активно совершенствует нормативно-правовую базу, а также внедряет механизмы превентивных мер, направленных на снижение коррупции в различных сферах.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 xml:space="preserve">Для государственных и муниципальных служащих важно не только знать актуальные законодательные нормы, но и принимать активное участие в формировании прозрачной и добросовестной служебной среды. Соблюдение антикоррупционных стандартов и принципов открытости является неотъемлемым условием </w:t>
      </w:r>
      <w:r w:rsidRPr="001D54E6">
        <w:rPr>
          <w:sz w:val="56"/>
          <w:szCs w:val="56"/>
        </w:rPr>
        <w:lastRenderedPageBreak/>
        <w:t>эффективного государственного управления.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  <w:highlight w:val="green"/>
        </w:rPr>
        <w:t>2. Меры по профилактике по борьбе с коррупцией</w:t>
      </w:r>
      <w:r w:rsidRPr="001D54E6">
        <w:rPr>
          <w:sz w:val="56"/>
          <w:szCs w:val="56"/>
        </w:rPr>
        <w:t xml:space="preserve"> 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3. Борьба с коррупцией включает в себя12:•Предупреждение коррупции и последующее устранение ее причин (профилактика коррупции).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•Выявление, предупреждение, пресечение, раскрытие и расследование коррупционных правонарушений.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•Минимизация и ликвидация последствий коррупционных проявлений.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•Антикоррупционное законодательство.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>•Аналитика и методы борьбы с коррупцией</w:t>
      </w:r>
    </w:p>
    <w:p w:rsidR="002B79E7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>
        <w:rPr>
          <w:sz w:val="56"/>
          <w:szCs w:val="56"/>
        </w:rPr>
        <w:lastRenderedPageBreak/>
        <w:t>1.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Противодействие коррупции - Генеральная прокуратура Российской Федерации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>
        <w:rPr>
          <w:sz w:val="56"/>
          <w:szCs w:val="56"/>
        </w:rPr>
        <w:t>Противодействие кор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  <w:highlight w:val="green"/>
        </w:rPr>
        <w:t>2. Меры по профилактике по борьбе с коррупцией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3C4059">
        <w:rPr>
          <w:sz w:val="56"/>
          <w:szCs w:val="56"/>
          <w:highlight w:val="yellow"/>
        </w:rPr>
        <w:lastRenderedPageBreak/>
        <w:t>Прокуратура Российской Федерации – это единая федеральная</w:t>
      </w:r>
      <w:r w:rsidRPr="000E415F">
        <w:rPr>
          <w:sz w:val="56"/>
          <w:szCs w:val="56"/>
        </w:rPr>
        <w:t xml:space="preserve">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Антикоррупция на госслужбе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 противодействии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Понятие коррупции определено Федеральным законом от 25 декабря </w:t>
      </w:r>
      <w:r w:rsidRPr="00F50C7F">
        <w:rPr>
          <w:sz w:val="56"/>
          <w:szCs w:val="56"/>
        </w:rPr>
        <w:lastRenderedPageBreak/>
        <w:t>2008 г. № 273-ФЗ «О противодействии коррупции» (далее — Федеральный закон № 273-ФЗ).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В соответствии с ФЗ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</w:t>
      </w:r>
      <w:r w:rsidRPr="00F50C7F">
        <w:rPr>
          <w:sz w:val="56"/>
          <w:szCs w:val="56"/>
        </w:rPr>
        <w:lastRenderedPageBreak/>
        <w:t>имени или в интересах юридического лица.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”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Федеральным законом № 273-ФЗ также определено, что противодействие коррупции – это деятельность федеральных органов государственной власти, органов госвласти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по предупреждению коррупции, в том числе по выявлению и последующему устранению причин коррупции;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по выявлению, предупреждению, пресечению, раскрытию и расследованию коррупционных правонарушений;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по минимизации и (или) ликвидации последствий коррупционных правонарушений.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За последние годы в Российской Федерации было создано антикоррупционное законодательство и разработан соответствующий нормативный инструментарий, позволяющий бороться с этим негативным явлением.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Указом Президента Российской Федерации от 19 мая 2008 г. № 815 «О мерах по противодействию коррупции» образован Совет при Президенте Российской Федерации по противодействию коррупции (http://state.kremlin.ru/council/12/news).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 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Материалы Минтруда России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Методические материалы по вопросам противодействия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lastRenderedPageBreak/>
        <w:t>Соблюдение иных запретов и ограничений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Организация ротации государственных гражданских служащих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Материалы, связанные с выполнением Российской Федерацией Конвенции ОЭСР по борьбе с подкупом иностранных должностных лиц при осуществлении международных коммерческих сделок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Информационно-методические материалы по противодействию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В разделе представлены материалы по вопросам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коррупции: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lastRenderedPageBreak/>
        <w:t xml:space="preserve"> Информационные материалы судебной и административной практики по противодействию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 принятых мерах прокурорского реагирования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Учебно-методические и иные материалы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Материалы совещаний, научных конференций, семинаров по вопросам противодействия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Материалы Генеральной прокуратуры Российской Федерации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 (апрель 2019).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Обзор практики применения законодательства Российской Федерации о противодействии коррупции по вопросам </w:t>
      </w:r>
      <w:r w:rsidRPr="00F50C7F">
        <w:rPr>
          <w:sz w:val="56"/>
          <w:szCs w:val="56"/>
        </w:rPr>
        <w:lastRenderedPageBreak/>
        <w:t>предотвращения и урегулирования конфликта интересов (октябрь 2019).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Организационные основы противодействия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Основные направления государственной политики в области противодействия коррупции определяет Президент Российской Федерации. Кроме того, Президент Российской Федерации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Разработку и принятие ФЗ по вопросам противодействия коррупции, а также контроль деятельности органов исполнительной власти в пределах </w:t>
      </w:r>
      <w:r w:rsidRPr="00F50C7F">
        <w:rPr>
          <w:sz w:val="56"/>
          <w:szCs w:val="56"/>
        </w:rPr>
        <w:lastRenderedPageBreak/>
        <w:t>своих полномочий обеспечивает Федеральное Собрание РФ.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РФ и органов местного самоуправления по реализации государственной политики в области противодействия коррупции по решению Президента РФ могут формироваться органы в составе представителей федеральных органов госвласти, органов государственной власти субъектов РФ и иных лиц.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госорганы, уполномоченные проводить проверку таких данных и принимать по </w:t>
      </w:r>
      <w:r w:rsidRPr="00F50C7F">
        <w:rPr>
          <w:sz w:val="56"/>
          <w:szCs w:val="56"/>
        </w:rPr>
        <w:lastRenderedPageBreak/>
        <w:t>итогам проверки решения в установленном законом порядке.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Меры по профилактике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В соответствии с Федеральным законом № 273-ФЗ профилактика коррупции осуществляется путем применения следующих основных мер: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формирование в обществе нетерпимости к коррупционному поведению;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антикоррупционная экспертиза правовых актов и их проектов;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рассмотрение в федеральных органах государственной власти, органах госвласти субъектов РФ,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</w:t>
      </w:r>
      <w:r w:rsidRPr="00F50C7F">
        <w:rPr>
          <w:sz w:val="56"/>
          <w:szCs w:val="56"/>
        </w:rPr>
        <w:lastRenderedPageBreak/>
        <w:t>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госслужбы, а также проверка в установленном порядке сведений, представляемых указанными гражданами;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установление в качестве основания для освобождения от замещаемой должности и (или) увольнения лица, </w:t>
      </w:r>
      <w:r w:rsidRPr="00F50C7F">
        <w:rPr>
          <w:sz w:val="56"/>
          <w:szCs w:val="56"/>
        </w:rPr>
        <w:lastRenderedPageBreak/>
        <w:t>замещающего должность государственной или муниципальной службы, включенную в перечень, установленный нормативными правовыми актами РФ,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внедрение в практику кадровой работы федеральных органов госвласти, органов государственной власти </w:t>
      </w:r>
      <w:r w:rsidRPr="00F50C7F">
        <w:rPr>
          <w:sz w:val="56"/>
          <w:szCs w:val="56"/>
        </w:rPr>
        <w:lastRenderedPageBreak/>
        <w:t>субъектов РФ, органов местного самоуправления правила, в соответствии с которым длительное, безупречное и эффективное исполнение госслужащим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развитие институтов общественного и парламентского контроля за соблюдением законодательства РФ о противодействии коррупции.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Деятельность государственных органов по противодействию коррупции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Основными направлениями деятельности госорганов по </w:t>
      </w:r>
      <w:r w:rsidRPr="00F50C7F">
        <w:rPr>
          <w:sz w:val="56"/>
          <w:szCs w:val="56"/>
        </w:rPr>
        <w:lastRenderedPageBreak/>
        <w:t>повышению эффективности противодействия коррупции являются: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1.проведение единой государственной политики в области противодействия коррупции;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2.создание механизма взаимодействия правоохранительных и иных госорганов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3.принятие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 xml:space="preserve">4.совершенствование системы и структуры госорганов, создание </w:t>
      </w:r>
      <w:r w:rsidRPr="00F50C7F">
        <w:rPr>
          <w:sz w:val="56"/>
          <w:szCs w:val="56"/>
        </w:rPr>
        <w:lastRenderedPageBreak/>
        <w:t>механизмов общественного контроля за их деятельностью;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5.введение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6.унификация прав госслужащих, лиц, замещающих государственные должности РФ, госдолжности субъектов РФ,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7.обеспечение доступа граждан к информации о деятельности федеральных органов государственной власти, органов государственной власти субъектов РФ и органов местного самоуправления;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8.обеспечение независимости средств массовой информации;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9.неукоснительное соблюдение принципов независимости судей и невмешательства в судебную деятельность;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10.совершенствование организации деятельности правоохранительных и контролирующих органов по противодействию коррупции;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11.совершенствование порядка прохождения госслужбы;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12.обеспечение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13.устранение необоснованных запретов и ограничений, особенно в области экономической деятельности;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14.совершенствование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госпомощи), а также порядка передачи прав на использование такого имущества и его отчуждения;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15.повышение уровня оплаты труда и социальной защищенности государственных и муниципальных служащих;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16.укрепление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17.усиление контроля за решением вопросов, содержащихся в обращениях граждан и юридических лиц;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18.передача части функций госорганов саморегулируемым организациям, а также иным негосударственным организациям;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19.сокращение численности государственных и муниципальных служащих с одновременным привлечением на госслужбу квалифицированных специалистов;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20.повышение ответственности федеральных органов госвласти, органов государственной власти субъектов РФ, органов местного самоуправления и их должностных лиц за непринятие мер по устранению причин коррупции;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21.оптимизация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Представление сведений о доходах, расходах и об имуществе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Обязанность представлять сведения о доходах, расходах, об имуществе и обязательствах имущественного характера своих супруги (супруга) и несовершеннолетних детей (далее — сведения о доходах, расходах) отдельных категорий госслужащих, работников и иных граждан предусмотрена Федеральным законом от 25 декабря 2008 г. № 273-ФЗ «О противодействии коррупции» и другими нормативными правовыми актами в целях противодействия коррупции.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Гражданин при поступлении на госслужбу, а также госслужащий ежегодно не позднее 30 апреля года, следующего за отчетным, представляет представителю нанимателя сведения о доходах.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Государственный служащий ежегодно представляет: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1.сведения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2.сведения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Лица, замещающие должности, включенные в перечни, установленные нормативными правовыми актами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3 декабря 2012 г. № 230-ФЗ «О контроле за соответствием расходов лиц, замещающих госдолжности, и иных лиц их доходам» и иными нормативными правовыми актами РФ.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Законодательством установлена обязанность лица, замещающего одну из должностей, включенных в соответствующий перечень, отчитываться за себя и за своих супругу (супруга) и несовершеннолетних детей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указанного лица за три последних года, предшествующих совершению сделки. Эта обязанность возникает в отношении сделок, совершенных с 1 января 2012 г.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Сведения о доходах, расходах с 1 января 2015 года представляются по утвержденной Президентом РФ форме справки. При этом сведения о доходах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Проверка достоверности и полноты сведений о расходах осуществляется органами, подразделениями или должностными лицами, ответственными за профилактику коррупционных и иных правонарушений.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Сведения о доходах, расходах служащих, замещающих должности, по которым предусмотрено размещение таких сведений, а также сведений о доходах, расходах их супруг (супругов) и несовершеннолетних детей размещаются в информационно-телекоммуникационной сети «Интернет» на официальных сайтах федеральных государственных органов, госорганов субъектов Российской Федерации, органов местного самоуправления и предоставляются для опубликования средствам массовой информации в порядке, определяемом нормативными правовыми актами РФ. Так, для федеральной госслужбы такой порядок установлен Указом Президента Российской Федерации от 8 июля 2013 г. № 613 «Вопросы противодействия коррупции».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Непредставление госслужащим или представление им неполных или недостоверных сведений о своих доходах, расходах,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членов своей семьи в случае, если представление таких сведений обязательно, является правонарушением, влекущим увольнение государственного гражданского служащего с госслужбы.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Виды взысканий за коррупционные правонарушения и порядок их применения в отношении к государственным гражданским служащим установлен статьями 59.1 — 59.3 Федерального закона от 27 июля 2004 г. № 79-ФЗ «О государственной гражданской службе Российской Федерации», а в отношении госслужащих иных видов, — законодательными актами, регулирующими порядок прохождения соответствующего вида госслужбы.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Конфликт интересов на государственной и муниципальной службе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Конфликт интересов на госслужбе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Под личной заинтересованностью государственного или муниципального служащего понимается возможность получения госслужащим при исполнении должностных (служебных) обязанностей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или для третьих лиц, связаны имущественными, корпоративными или иными близкими отношениями.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В случае возникновения у госслужащего личной заинтересованности, которая приводит или может привести к конфликту интересов, госслужащий обязан проинформировать об этом представителя нанимателя (работодателя) в письменной форме.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Представитель нанимателя, которому стало известно о возникновении у госслужащего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государственного гражданского служащего, являющегося стороной конфликта интересов, от замещаемой должности госслужбы в порядке, установленном законодательством РФ.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Для соблюдения требований к служебному поведению госслужащих и урегулирования конфликтов интересов в госоргане, федеральном государственном органе по управлению госслужбой и госоргане субъекта РФ по управлению госслужбой образуются комиссии по соблюдению требований к служебному поведению госслужащих и урегулированию конфликтов интересов.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Непринятие госслужащим, являющимся стороной конфликта, интересов, мер по предотвращению или урегулированию конфликта интересов является правонарушением, влекущим увольнение государственного служащего со службы.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Ответственность физических и юридических лиц за коррупционные правонарушения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Физическое лицо, совершившее коррупционное правонарушение, по решению суда может быть лишено в соответствии с законодательством РФ права занимать определенные должности государственной и муниципальной службы.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 (статья 19.28. Кодекса РФ об административных правонарушениях (далее — КоАП РФ) «Незаконное вознаграждение от имени юридического лица»).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F50C7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Юридическое лицо может быть привлечено к административной ответственности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(статья 19.29. КоАП РФ).</w:t>
      </w:r>
    </w:p>
    <w:p w:rsidR="002B79E7" w:rsidRPr="00F50C7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F50C7F">
        <w:rPr>
          <w:sz w:val="56"/>
          <w:szCs w:val="56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3C4059">
        <w:rPr>
          <w:sz w:val="56"/>
          <w:szCs w:val="56"/>
          <w:highlight w:val="cyan"/>
        </w:rPr>
        <w:t>Органы прокуратуры осуществляют</w:t>
      </w:r>
      <w:r w:rsidRPr="000E415F">
        <w:rPr>
          <w:sz w:val="56"/>
          <w:szCs w:val="56"/>
        </w:rPr>
        <w:t xml:space="preserve"> свою антикоррупционную деятельность на основании Конституции Российской Федерации, Федерального закона от 17 января 1992 г. № 2202-1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соответствии со статьей 36 Конвенции Организации Объединенных Наций против коррупции в 2007 году в системе органов прокуратуры Российской Федерации созданы специализированные подразделения по надзору за исполнением законодательства о противодействии коррупции (далее – СППК).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частности, в Генеральной прокуратуре Российской Федерации образовано управление по надзору за исполнением законодательства о противодействии коррупции.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Аналогичные СППК созданы в прокуратурах субъектов Российской Федерации и приравненных к ним специализированных прокуратурах.</w:t>
      </w:r>
      <w:r>
        <w:rPr>
          <w:sz w:val="56"/>
          <w:szCs w:val="56"/>
        </w:rPr>
        <w:tab/>
      </w:r>
    </w:p>
    <w:p w:rsidR="002B79E7" w:rsidRPr="000E415F" w:rsidRDefault="002B79E7" w:rsidP="002B79E7">
      <w:pPr>
        <w:ind w:firstLine="708"/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целях гарантии независимости и самостоятельности таких подразделений для их работников предусмотрены особая процедура назначения на должность и освобождения от должности, а также специальный порядок привлечения к ответственности.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ind w:firstLine="708"/>
        <w:jc w:val="both"/>
        <w:rPr>
          <w:sz w:val="56"/>
          <w:szCs w:val="56"/>
        </w:rPr>
      </w:pPr>
      <w:r w:rsidRPr="000E415F">
        <w:rPr>
          <w:sz w:val="56"/>
          <w:szCs w:val="56"/>
        </w:rPr>
        <w:t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Работники СППК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руководства Генеральной прокуратуры Российской Федерации.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 (далее – управление), а оперативное руководство работниками таких подразделений – лично прокуроры субъектов Российской Федерации, приравненные к ним военные прокуроры и прокуроры иных специализированных прокуратур.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Тем самым в России в системе органов прокуратуры создана независимая, вертикально интегрированная структура, призванная обеспечить комплексный подход к противодействию коррупции и устойчивая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Деятельность СППК направлена на укрепление законности, защиту прав и свобод граждан, прав и законных интересов юридических лиц (организаций), охраняемых законом интересов общества и государства посредством реализации комплекса мер, обеспечивающих эффективное противодействие коррупционным проявлениям.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соответствии с Федеральным законом от 25.12.2008 № 273-ФЗ «О противодействии коррупции» противодействие коррупции включает в себя: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•предупреждение коррупции и последующее устранение ее причин (профилактика коррупции);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•борьба с коррупцией (выявление, предупреждение, пресечение, раскрытие и расследование коррупционных правонарушений);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•минимизация и ликвидация последствий коррупционных проявлений.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этих целях СППК выполняются задачи по обеспечению: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•своевременного предупреждения средствами прокурорского надзора коррупционных правонарушений, выявления и устранения их причин и условий;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•прокурорского надзора за исполнением законодательства о противодействии коррупции;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•прокурорского надзора за уголовно-процессуальной деятельностью следственных органов и исполнением законодательства об оперативно-розыскной деятельности оперативными подразделениями правоохранительных органов (за исключением органов федеральной службы безопасно</w:t>
      </w:r>
      <w:r>
        <w:rPr>
          <w:sz w:val="56"/>
          <w:szCs w:val="56"/>
        </w:rPr>
        <w:t xml:space="preserve">сти) при выявлении преступлени </w:t>
      </w:r>
      <w:r w:rsidRPr="000E415F">
        <w:rPr>
          <w:sz w:val="56"/>
          <w:szCs w:val="56"/>
        </w:rPr>
        <w:t>коррупционной направленности и расследовании уголовных дел этой категории;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•привлечения к предусмотренной законом ответственности лиц, виновных в совершении коррупционных правонарушений;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•защиты и восстановления нарушенных в результате коррупционных правонарушений прав, свобод и законных интересов граждан и организаций, охраняемых законом интересов Российской Федерации, субъектов Российской Федерации, муниципальных образований в уголовном, гражданском, арбитражном и административном судопроизводстве в пределах полномочий, предоставленных законодательством; возмещения вреда, причиненного коррупционными правонарушениями.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В соответствии с поставленными задачами СППК осуществляют следующие функции: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 xml:space="preserve"> 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•надзор за исполнением требований законодательства о противодействии коррупции в федеральных органах исполнительной власти, органах государственной власти субъектов Российской Федерации, органах местного самоуправления, государственных корпорациях и организациях, созданных для выполнения задач, поставленных перед Правительством Российской Федерации и федеральными государственными органами, органами управления и руководителями коммерческих и некоммерческих организаций;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•надзор за исполнением законодательства о контроле за соответствием расходов лиц, замещающих государственные должности, и иных лиц их доходам;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•антикоррупционная экспертиза нормативных правовых актов и их проектов;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•координация деятельности правоохранительных органов по борьбе с преступлениями коррупционной направленности;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•надзор за уголовно-процессуальной деятельностью следственных органов и оперативно-розыскной деятельностью оперативных подразделений правоохранительных органов (за исключением органов федеральной службы безопасности) при выявлении преступлений коррупционной направленности и расследовании уголовных дел этой категории;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•поддержание государственного обвинения по уголовным делам о преступлениях коррупционной направленности, участие в рассмотрении таких уголовных дел судами апелляционной, кассационной и надзорной инстанций;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•обеспечение реализации полномочий прокурора в гражданском, арбитражном и административном судопроизводстве;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•возбуждение дел об административных правонарушениях, в том числе в отношении юридических лиц;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•мониторинг и анализ исполнения законодательства о противодействии коррупции, выработка предложений по его совершенствованию;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•участие в международном сотрудничестве в области борьбы с коррупцией с международными организациями и антикоррупционными структурами других государств;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•деятельность по возврату из-за рубежа активов, полученных в результате совершения коррупционных правонарушений;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•работа по защите прав граждан, государства и организаций посредством возмещения ущерба, причиненного актами коррупции;</w:t>
      </w: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</w:p>
    <w:p w:rsidR="002B79E7" w:rsidRPr="000E415F" w:rsidRDefault="002B79E7" w:rsidP="002B79E7">
      <w:pPr>
        <w:jc w:val="both"/>
        <w:rPr>
          <w:sz w:val="56"/>
          <w:szCs w:val="56"/>
        </w:rPr>
      </w:pPr>
      <w:r w:rsidRPr="000E415F">
        <w:rPr>
          <w:sz w:val="56"/>
          <w:szCs w:val="56"/>
        </w:rPr>
        <w:t>•работа по антикоррупционному просвещению, правовому воспитанию и формированию в обществе нетерпимого отношения к проявлениям коррупции.</w:t>
      </w:r>
    </w:p>
    <w:p w:rsidR="002B79E7" w:rsidRPr="001D54E6" w:rsidRDefault="002B79E7" w:rsidP="002B79E7">
      <w:pPr>
        <w:jc w:val="both"/>
        <w:rPr>
          <w:sz w:val="56"/>
          <w:szCs w:val="56"/>
        </w:rPr>
      </w:pPr>
      <w:r w:rsidRPr="001D54E6">
        <w:rPr>
          <w:sz w:val="56"/>
          <w:szCs w:val="56"/>
        </w:rPr>
        <w:tab/>
      </w: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1D54E6" w:rsidRDefault="002B79E7" w:rsidP="002B79E7">
      <w:pPr>
        <w:jc w:val="both"/>
        <w:rPr>
          <w:sz w:val="56"/>
          <w:szCs w:val="56"/>
        </w:rPr>
      </w:pPr>
    </w:p>
    <w:p w:rsidR="002B79E7" w:rsidRPr="00E13689" w:rsidRDefault="002B79E7" w:rsidP="00E345D0">
      <w:pPr>
        <w:spacing w:line="360" w:lineRule="auto"/>
        <w:jc w:val="both"/>
        <w:rPr>
          <w:b/>
          <w:sz w:val="36"/>
          <w:szCs w:val="36"/>
        </w:rPr>
      </w:pPr>
    </w:p>
    <w:p w:rsidR="0099646E" w:rsidRPr="00E13689" w:rsidRDefault="0099646E" w:rsidP="00E13689">
      <w:pPr>
        <w:spacing w:line="360" w:lineRule="auto"/>
        <w:jc w:val="both"/>
        <w:rPr>
          <w:b/>
          <w:sz w:val="36"/>
          <w:szCs w:val="36"/>
        </w:rPr>
      </w:pPr>
    </w:p>
    <w:p w:rsidR="00514F81" w:rsidRDefault="00514F81"/>
    <w:sectPr w:rsidR="00514F81" w:rsidSect="00514F81">
      <w:footerReference w:type="default" r:id="rId9"/>
      <w:pgSz w:w="11906" w:h="16838" w:code="9"/>
      <w:pgMar w:top="56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6B" w:rsidRDefault="00A24E6B" w:rsidP="001D4D42">
      <w:r>
        <w:separator/>
      </w:r>
    </w:p>
  </w:endnote>
  <w:endnote w:type="continuationSeparator" w:id="0">
    <w:p w:rsidR="00A24E6B" w:rsidRDefault="00A24E6B" w:rsidP="001D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924262"/>
      <w:docPartObj>
        <w:docPartGallery w:val="Page Numbers (Bottom of Page)"/>
        <w:docPartUnique/>
      </w:docPartObj>
    </w:sdtPr>
    <w:sdtEndPr/>
    <w:sdtContent>
      <w:p w:rsidR="00A02A4B" w:rsidRDefault="00A02A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71">
          <w:rPr>
            <w:noProof/>
          </w:rPr>
          <w:t>1</w:t>
        </w:r>
        <w:r>
          <w:fldChar w:fldCharType="end"/>
        </w:r>
      </w:p>
    </w:sdtContent>
  </w:sdt>
  <w:p w:rsidR="00A02A4B" w:rsidRDefault="00A02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6B" w:rsidRDefault="00A24E6B" w:rsidP="001D4D42">
      <w:r>
        <w:separator/>
      </w:r>
    </w:p>
  </w:footnote>
  <w:footnote w:type="continuationSeparator" w:id="0">
    <w:p w:rsidR="00A24E6B" w:rsidRDefault="00A24E6B" w:rsidP="001D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844"/>
    <w:multiLevelType w:val="multilevel"/>
    <w:tmpl w:val="E93A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D4A7E"/>
    <w:multiLevelType w:val="hybridMultilevel"/>
    <w:tmpl w:val="24265314"/>
    <w:lvl w:ilvl="0" w:tplc="0E38C4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7A74"/>
    <w:multiLevelType w:val="multilevel"/>
    <w:tmpl w:val="2EFC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A1A84"/>
    <w:multiLevelType w:val="multilevel"/>
    <w:tmpl w:val="FEE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061A9B"/>
    <w:multiLevelType w:val="multilevel"/>
    <w:tmpl w:val="EA0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14BD9"/>
    <w:multiLevelType w:val="multilevel"/>
    <w:tmpl w:val="1EC2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F50B4"/>
    <w:multiLevelType w:val="multilevel"/>
    <w:tmpl w:val="BF8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35226"/>
    <w:multiLevelType w:val="multilevel"/>
    <w:tmpl w:val="8B4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A149D"/>
    <w:multiLevelType w:val="multilevel"/>
    <w:tmpl w:val="DA36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2D465C"/>
    <w:multiLevelType w:val="multilevel"/>
    <w:tmpl w:val="E89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EA640B"/>
    <w:multiLevelType w:val="multilevel"/>
    <w:tmpl w:val="A82E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347B6D"/>
    <w:multiLevelType w:val="multilevel"/>
    <w:tmpl w:val="C6D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35D77"/>
    <w:multiLevelType w:val="multilevel"/>
    <w:tmpl w:val="E2E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F13A89"/>
    <w:multiLevelType w:val="multilevel"/>
    <w:tmpl w:val="8E8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976691"/>
    <w:multiLevelType w:val="multilevel"/>
    <w:tmpl w:val="45E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577614"/>
    <w:multiLevelType w:val="multilevel"/>
    <w:tmpl w:val="836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EB443E"/>
    <w:multiLevelType w:val="multilevel"/>
    <w:tmpl w:val="73C2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4B35FD"/>
    <w:multiLevelType w:val="multilevel"/>
    <w:tmpl w:val="AE1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E24A21"/>
    <w:multiLevelType w:val="multilevel"/>
    <w:tmpl w:val="2A5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B43732"/>
    <w:multiLevelType w:val="multilevel"/>
    <w:tmpl w:val="6C8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4463D1"/>
    <w:multiLevelType w:val="multilevel"/>
    <w:tmpl w:val="0ED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FB1B4D"/>
    <w:multiLevelType w:val="multilevel"/>
    <w:tmpl w:val="141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604AA3"/>
    <w:multiLevelType w:val="multilevel"/>
    <w:tmpl w:val="0332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FD5A2D"/>
    <w:multiLevelType w:val="multilevel"/>
    <w:tmpl w:val="6552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19595E"/>
    <w:multiLevelType w:val="multilevel"/>
    <w:tmpl w:val="6DF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487C85"/>
    <w:multiLevelType w:val="multilevel"/>
    <w:tmpl w:val="BDD4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3A55C8"/>
    <w:multiLevelType w:val="multilevel"/>
    <w:tmpl w:val="38E0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597BDE"/>
    <w:multiLevelType w:val="multilevel"/>
    <w:tmpl w:val="A2F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FF76AB"/>
    <w:multiLevelType w:val="multilevel"/>
    <w:tmpl w:val="93E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3524F4"/>
    <w:multiLevelType w:val="multilevel"/>
    <w:tmpl w:val="CAF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8B0B35"/>
    <w:multiLevelType w:val="multilevel"/>
    <w:tmpl w:val="4C1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A12D26"/>
    <w:multiLevelType w:val="multilevel"/>
    <w:tmpl w:val="77D2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952362"/>
    <w:multiLevelType w:val="multilevel"/>
    <w:tmpl w:val="21F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08B5E63"/>
    <w:multiLevelType w:val="multilevel"/>
    <w:tmpl w:val="7F2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2FC6F39"/>
    <w:multiLevelType w:val="multilevel"/>
    <w:tmpl w:val="4920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32C232C"/>
    <w:multiLevelType w:val="multilevel"/>
    <w:tmpl w:val="EED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3B949E6"/>
    <w:multiLevelType w:val="multilevel"/>
    <w:tmpl w:val="85F8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4FE00DA"/>
    <w:multiLevelType w:val="multilevel"/>
    <w:tmpl w:val="942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D43CCA"/>
    <w:multiLevelType w:val="hybridMultilevel"/>
    <w:tmpl w:val="8B3C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B5B67"/>
    <w:multiLevelType w:val="multilevel"/>
    <w:tmpl w:val="7336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28C0EFA"/>
    <w:multiLevelType w:val="multilevel"/>
    <w:tmpl w:val="75D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32916B3"/>
    <w:multiLevelType w:val="multilevel"/>
    <w:tmpl w:val="EA2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3003D0"/>
    <w:multiLevelType w:val="multilevel"/>
    <w:tmpl w:val="F4F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9FF50D2"/>
    <w:multiLevelType w:val="multilevel"/>
    <w:tmpl w:val="9380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A0839B7"/>
    <w:multiLevelType w:val="multilevel"/>
    <w:tmpl w:val="D5EE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A566B62"/>
    <w:multiLevelType w:val="multilevel"/>
    <w:tmpl w:val="C16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35006A"/>
    <w:multiLevelType w:val="multilevel"/>
    <w:tmpl w:val="21AE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E20498C"/>
    <w:multiLevelType w:val="multilevel"/>
    <w:tmpl w:val="9100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E535355"/>
    <w:multiLevelType w:val="multilevel"/>
    <w:tmpl w:val="4F5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F087142"/>
    <w:multiLevelType w:val="multilevel"/>
    <w:tmpl w:val="878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2B4D02"/>
    <w:multiLevelType w:val="multilevel"/>
    <w:tmpl w:val="056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10262E2"/>
    <w:multiLevelType w:val="multilevel"/>
    <w:tmpl w:val="662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45310F4"/>
    <w:multiLevelType w:val="multilevel"/>
    <w:tmpl w:val="10E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5C5B76"/>
    <w:multiLevelType w:val="multilevel"/>
    <w:tmpl w:val="143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755827"/>
    <w:multiLevelType w:val="multilevel"/>
    <w:tmpl w:val="23F8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561DF4"/>
    <w:multiLevelType w:val="multilevel"/>
    <w:tmpl w:val="991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37059C2"/>
    <w:multiLevelType w:val="multilevel"/>
    <w:tmpl w:val="3E5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3BB2D16"/>
    <w:multiLevelType w:val="multilevel"/>
    <w:tmpl w:val="BB2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5E65073"/>
    <w:multiLevelType w:val="multilevel"/>
    <w:tmpl w:val="FE7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7C501B6"/>
    <w:multiLevelType w:val="multilevel"/>
    <w:tmpl w:val="BA0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C6E6C87"/>
    <w:multiLevelType w:val="multilevel"/>
    <w:tmpl w:val="711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D377619"/>
    <w:multiLevelType w:val="multilevel"/>
    <w:tmpl w:val="FAE6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51"/>
  </w:num>
  <w:num w:numId="3">
    <w:abstractNumId w:val="49"/>
  </w:num>
  <w:num w:numId="4">
    <w:abstractNumId w:val="36"/>
  </w:num>
  <w:num w:numId="5">
    <w:abstractNumId w:val="54"/>
  </w:num>
  <w:num w:numId="6">
    <w:abstractNumId w:val="25"/>
  </w:num>
  <w:num w:numId="7">
    <w:abstractNumId w:val="0"/>
  </w:num>
  <w:num w:numId="8">
    <w:abstractNumId w:val="40"/>
  </w:num>
  <w:num w:numId="9">
    <w:abstractNumId w:val="52"/>
  </w:num>
  <w:num w:numId="10">
    <w:abstractNumId w:val="33"/>
  </w:num>
  <w:num w:numId="11">
    <w:abstractNumId w:val="61"/>
  </w:num>
  <w:num w:numId="12">
    <w:abstractNumId w:val="11"/>
  </w:num>
  <w:num w:numId="13">
    <w:abstractNumId w:val="5"/>
  </w:num>
  <w:num w:numId="14">
    <w:abstractNumId w:val="9"/>
  </w:num>
  <w:num w:numId="15">
    <w:abstractNumId w:val="4"/>
  </w:num>
  <w:num w:numId="16">
    <w:abstractNumId w:val="24"/>
  </w:num>
  <w:num w:numId="17">
    <w:abstractNumId w:val="56"/>
  </w:num>
  <w:num w:numId="18">
    <w:abstractNumId w:val="37"/>
  </w:num>
  <w:num w:numId="19">
    <w:abstractNumId w:val="19"/>
  </w:num>
  <w:num w:numId="20">
    <w:abstractNumId w:val="42"/>
  </w:num>
  <w:num w:numId="21">
    <w:abstractNumId w:val="28"/>
  </w:num>
  <w:num w:numId="22">
    <w:abstractNumId w:val="16"/>
  </w:num>
  <w:num w:numId="23">
    <w:abstractNumId w:val="18"/>
  </w:num>
  <w:num w:numId="24">
    <w:abstractNumId w:val="15"/>
  </w:num>
  <w:num w:numId="25">
    <w:abstractNumId w:val="17"/>
  </w:num>
  <w:num w:numId="26">
    <w:abstractNumId w:val="34"/>
  </w:num>
  <w:num w:numId="27">
    <w:abstractNumId w:val="53"/>
  </w:num>
  <w:num w:numId="28">
    <w:abstractNumId w:val="57"/>
  </w:num>
  <w:num w:numId="29">
    <w:abstractNumId w:val="41"/>
  </w:num>
  <w:num w:numId="30">
    <w:abstractNumId w:val="59"/>
  </w:num>
  <w:num w:numId="31">
    <w:abstractNumId w:val="27"/>
  </w:num>
  <w:num w:numId="32">
    <w:abstractNumId w:val="21"/>
  </w:num>
  <w:num w:numId="33">
    <w:abstractNumId w:val="29"/>
  </w:num>
  <w:num w:numId="34">
    <w:abstractNumId w:val="6"/>
  </w:num>
  <w:num w:numId="35">
    <w:abstractNumId w:val="14"/>
  </w:num>
  <w:num w:numId="36">
    <w:abstractNumId w:val="23"/>
  </w:num>
  <w:num w:numId="37">
    <w:abstractNumId w:val="35"/>
  </w:num>
  <w:num w:numId="38">
    <w:abstractNumId w:val="45"/>
  </w:num>
  <w:num w:numId="39">
    <w:abstractNumId w:val="7"/>
  </w:num>
  <w:num w:numId="40">
    <w:abstractNumId w:val="20"/>
  </w:num>
  <w:num w:numId="41">
    <w:abstractNumId w:val="22"/>
  </w:num>
  <w:num w:numId="42">
    <w:abstractNumId w:val="48"/>
  </w:num>
  <w:num w:numId="43">
    <w:abstractNumId w:val="8"/>
  </w:num>
  <w:num w:numId="44">
    <w:abstractNumId w:val="55"/>
  </w:num>
  <w:num w:numId="45">
    <w:abstractNumId w:val="50"/>
  </w:num>
  <w:num w:numId="46">
    <w:abstractNumId w:val="46"/>
  </w:num>
  <w:num w:numId="47">
    <w:abstractNumId w:val="12"/>
  </w:num>
  <w:num w:numId="48">
    <w:abstractNumId w:val="58"/>
  </w:num>
  <w:num w:numId="49">
    <w:abstractNumId w:val="13"/>
  </w:num>
  <w:num w:numId="50">
    <w:abstractNumId w:val="3"/>
  </w:num>
  <w:num w:numId="51">
    <w:abstractNumId w:val="47"/>
  </w:num>
  <w:num w:numId="52">
    <w:abstractNumId w:val="60"/>
  </w:num>
  <w:num w:numId="53">
    <w:abstractNumId w:val="10"/>
  </w:num>
  <w:num w:numId="54">
    <w:abstractNumId w:val="2"/>
  </w:num>
  <w:num w:numId="55">
    <w:abstractNumId w:val="32"/>
  </w:num>
  <w:num w:numId="56">
    <w:abstractNumId w:val="30"/>
  </w:num>
  <w:num w:numId="57">
    <w:abstractNumId w:val="26"/>
  </w:num>
  <w:num w:numId="58">
    <w:abstractNumId w:val="43"/>
  </w:num>
  <w:num w:numId="59">
    <w:abstractNumId w:val="39"/>
  </w:num>
  <w:num w:numId="60">
    <w:abstractNumId w:val="31"/>
  </w:num>
  <w:num w:numId="61">
    <w:abstractNumId w:val="44"/>
  </w:num>
  <w:num w:numId="62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81"/>
    <w:rsid w:val="00093314"/>
    <w:rsid w:val="000A3D5B"/>
    <w:rsid w:val="001576D3"/>
    <w:rsid w:val="001711BA"/>
    <w:rsid w:val="001D4D42"/>
    <w:rsid w:val="001F4B42"/>
    <w:rsid w:val="00225171"/>
    <w:rsid w:val="002604F8"/>
    <w:rsid w:val="00297678"/>
    <w:rsid w:val="002B79E7"/>
    <w:rsid w:val="002F635A"/>
    <w:rsid w:val="0040038B"/>
    <w:rsid w:val="00413530"/>
    <w:rsid w:val="00454DC5"/>
    <w:rsid w:val="004A4EC7"/>
    <w:rsid w:val="004D53CC"/>
    <w:rsid w:val="00514F81"/>
    <w:rsid w:val="005833BC"/>
    <w:rsid w:val="005E37C8"/>
    <w:rsid w:val="00645E5F"/>
    <w:rsid w:val="006C640F"/>
    <w:rsid w:val="006D7E3A"/>
    <w:rsid w:val="00736023"/>
    <w:rsid w:val="007821B3"/>
    <w:rsid w:val="009216BE"/>
    <w:rsid w:val="0099646E"/>
    <w:rsid w:val="009B1EEA"/>
    <w:rsid w:val="00A02A4B"/>
    <w:rsid w:val="00A24E6B"/>
    <w:rsid w:val="00A841DC"/>
    <w:rsid w:val="00A91089"/>
    <w:rsid w:val="00AD6D81"/>
    <w:rsid w:val="00B043F7"/>
    <w:rsid w:val="00B82DD0"/>
    <w:rsid w:val="00B95821"/>
    <w:rsid w:val="00BA07F6"/>
    <w:rsid w:val="00BB7A78"/>
    <w:rsid w:val="00BC7D79"/>
    <w:rsid w:val="00C10C49"/>
    <w:rsid w:val="00DA3630"/>
    <w:rsid w:val="00DB5C47"/>
    <w:rsid w:val="00DE0363"/>
    <w:rsid w:val="00E13689"/>
    <w:rsid w:val="00E345D0"/>
    <w:rsid w:val="00E51BD7"/>
    <w:rsid w:val="00F37F7B"/>
    <w:rsid w:val="00F43DC2"/>
    <w:rsid w:val="00F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22FDB"/>
  <w15:docId w15:val="{3E38F490-A476-4C0B-A9A7-B903B372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043F7"/>
    <w:pPr>
      <w:spacing w:before="100" w:beforeAutospacing="1" w:after="300" w:line="312" w:lineRule="atLeast"/>
      <w:outlineLvl w:val="1"/>
    </w:pPr>
    <w:rPr>
      <w:b/>
      <w:bCs/>
      <w:color w:val="353535"/>
      <w:sz w:val="42"/>
      <w:szCs w:val="42"/>
    </w:rPr>
  </w:style>
  <w:style w:type="paragraph" w:styleId="3">
    <w:name w:val="heading 3"/>
    <w:basedOn w:val="a"/>
    <w:link w:val="30"/>
    <w:uiPriority w:val="9"/>
    <w:qFormat/>
    <w:rsid w:val="00B043F7"/>
    <w:pPr>
      <w:spacing w:before="100" w:beforeAutospacing="1" w:after="300" w:line="312" w:lineRule="atLeast"/>
      <w:outlineLvl w:val="2"/>
    </w:pPr>
    <w:rPr>
      <w:b/>
      <w:bCs/>
      <w:color w:val="3E4F6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4D42"/>
    <w:rPr>
      <w:sz w:val="24"/>
      <w:szCs w:val="24"/>
    </w:rPr>
  </w:style>
  <w:style w:type="paragraph" w:styleId="a5">
    <w:name w:val="footer"/>
    <w:basedOn w:val="a"/>
    <w:link w:val="a6"/>
    <w:uiPriority w:val="99"/>
    <w:rsid w:val="001D4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D42"/>
    <w:rPr>
      <w:sz w:val="24"/>
      <w:szCs w:val="24"/>
    </w:rPr>
  </w:style>
  <w:style w:type="paragraph" w:styleId="a7">
    <w:name w:val="List Paragraph"/>
    <w:basedOn w:val="a"/>
    <w:uiPriority w:val="34"/>
    <w:qFormat/>
    <w:rsid w:val="00E51B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043F7"/>
    <w:rPr>
      <w:b/>
      <w:bCs/>
      <w:color w:val="353535"/>
      <w:sz w:val="42"/>
      <w:szCs w:val="42"/>
    </w:rPr>
  </w:style>
  <w:style w:type="character" w:customStyle="1" w:styleId="30">
    <w:name w:val="Заголовок 3 Знак"/>
    <w:basedOn w:val="a0"/>
    <w:link w:val="3"/>
    <w:uiPriority w:val="9"/>
    <w:rsid w:val="00B043F7"/>
    <w:rPr>
      <w:b/>
      <w:bCs/>
      <w:color w:val="3E4F60"/>
      <w:sz w:val="36"/>
      <w:szCs w:val="36"/>
    </w:rPr>
  </w:style>
  <w:style w:type="paragraph" w:styleId="a8">
    <w:name w:val="Normal (Web)"/>
    <w:basedOn w:val="a"/>
    <w:uiPriority w:val="99"/>
    <w:unhideWhenUsed/>
    <w:rsid w:val="00B043F7"/>
    <w:pPr>
      <w:spacing w:before="100" w:beforeAutospacing="1" w:after="336"/>
    </w:pPr>
  </w:style>
  <w:style w:type="paragraph" w:customStyle="1" w:styleId="anons">
    <w:name w:val="anons"/>
    <w:basedOn w:val="a"/>
    <w:rsid w:val="00B043F7"/>
    <w:pPr>
      <w:shd w:val="clear" w:color="auto" w:fill="FFE4B5"/>
      <w:spacing w:after="375"/>
      <w:ind w:left="195" w:right="195"/>
    </w:pPr>
  </w:style>
  <w:style w:type="character" w:styleId="a9">
    <w:name w:val="Hyperlink"/>
    <w:basedOn w:val="a0"/>
    <w:rsid w:val="00225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99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89936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97025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90507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5370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3718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83821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41090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656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6351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70024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4353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669821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6969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628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4405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center.karelia.ru/public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FB98-1353-425C-B226-562852EC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право. Учебное пособие.</vt:lpstr>
    </vt:vector>
  </TitlesOfParts>
  <Manager>www.urfak.petrsu.ru</Manager>
  <Company>https://urfak.petrsu.ru/ - Сайт Юридического Факультета ПетрГУ</Company>
  <LinksUpToDate>false</LinksUpToDate>
  <CharactersWithSpaces>34737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право. Учебное пособие.</dc:title>
  <dc:subject>https://urfak.petrsu.ru/ - Сайт Юридического Факультета ПетрГУ</dc:subject>
  <dc:creator>www.urfak.petrsu.ru</dc:creator>
  <cp:keywords>Государственное, право, учебник, Академия, Госслужбы, gosacad, РАНХиГС, Юридический, Факультет, Институт, Экономики, ПетрГУ, www.urfak.petrsu.ru</cp:keywords>
  <dc:description>учебное пособие по курсу «Государственное право» для дистанционного обучения в Академии Госслужбы (РАНХиГС) в осеннем семестре 2025 года https://krcenter.karelia.ru/publications/</dc:description>
  <cp:lastModifiedBy>www.urfak.petrsu.ru</cp:lastModifiedBy>
  <cp:revision>9</cp:revision>
  <dcterms:created xsi:type="dcterms:W3CDTF">2025-07-23T06:58:00Z</dcterms:created>
  <dcterms:modified xsi:type="dcterms:W3CDTF">2025-08-10T06:02:00Z</dcterms:modified>
  <cp:category>www.urfak.petrsu.ru</cp:category>
</cp:coreProperties>
</file>