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346" w:rsidRDefault="00540346" w:rsidP="00540346">
      <w:pPr>
        <w:spacing w:line="360" w:lineRule="auto"/>
        <w:jc w:val="center"/>
        <w:rPr>
          <w:b/>
          <w:sz w:val="36"/>
        </w:rPr>
      </w:pPr>
      <w:r>
        <w:rPr>
          <w:b/>
          <w:sz w:val="36"/>
        </w:rPr>
        <w:t xml:space="preserve">УЧЕБНОЕ ПОСОБИЕ ПО КУРСУ  </w:t>
      </w:r>
    </w:p>
    <w:p w:rsidR="00540346" w:rsidRDefault="00540346" w:rsidP="00540346">
      <w:pPr>
        <w:spacing w:line="360" w:lineRule="auto"/>
        <w:jc w:val="center"/>
        <w:rPr>
          <w:b/>
          <w:sz w:val="36"/>
        </w:rPr>
      </w:pPr>
      <w:r>
        <w:rPr>
          <w:b/>
          <w:sz w:val="36"/>
        </w:rPr>
        <w:t xml:space="preserve"> «ГОСУДАРСТВЕННОЕ ПРАВО» ДЛЯ ДИСТАНЦИОННОГО ОБУЧЕНИЯ В  </w:t>
      </w:r>
    </w:p>
    <w:p w:rsidR="00540346" w:rsidRDefault="00540346" w:rsidP="00540346">
      <w:pPr>
        <w:spacing w:line="360" w:lineRule="auto"/>
        <w:jc w:val="center"/>
        <w:rPr>
          <w:b/>
          <w:sz w:val="36"/>
        </w:rPr>
      </w:pPr>
      <w:r>
        <w:rPr>
          <w:b/>
          <w:sz w:val="36"/>
        </w:rPr>
        <w:t>АКАДЕМИИ ГОСУДАРСТВЕННОЙ СЛУЖБЫ</w:t>
      </w:r>
    </w:p>
    <w:p w:rsidR="00540346" w:rsidRDefault="00540346" w:rsidP="00540346">
      <w:pPr>
        <w:spacing w:line="360" w:lineRule="auto"/>
        <w:jc w:val="center"/>
        <w:rPr>
          <w:b/>
          <w:sz w:val="36"/>
        </w:rPr>
      </w:pPr>
    </w:p>
    <w:p w:rsidR="00540346" w:rsidRPr="007F6CE4" w:rsidRDefault="00540346" w:rsidP="00540346">
      <w:pPr>
        <w:spacing w:line="360" w:lineRule="auto"/>
        <w:jc w:val="center"/>
        <w:rPr>
          <w:b/>
          <w:sz w:val="36"/>
        </w:rPr>
      </w:pPr>
      <w:r>
        <w:rPr>
          <w:b/>
          <w:sz w:val="36"/>
        </w:rPr>
        <w:t xml:space="preserve">ТОМ </w:t>
      </w:r>
      <w:r w:rsidRPr="007F6CE4">
        <w:rPr>
          <w:b/>
          <w:sz w:val="36"/>
        </w:rPr>
        <w:t>2</w:t>
      </w:r>
    </w:p>
    <w:p w:rsidR="0099646E" w:rsidRDefault="00073F69" w:rsidP="00E13689">
      <w:pPr>
        <w:spacing w:line="360" w:lineRule="auto"/>
        <w:jc w:val="both"/>
        <w:rPr>
          <w:b/>
          <w:sz w:val="40"/>
          <w:szCs w:val="40"/>
        </w:rPr>
      </w:pPr>
      <w:r>
        <w:rPr>
          <w:b/>
          <w:sz w:val="40"/>
          <w:szCs w:val="40"/>
          <w:highlight w:val="cyan"/>
        </w:rPr>
        <w:br/>
      </w:r>
      <w:bookmarkStart w:id="0" w:name="_GoBack"/>
      <w:bookmarkEnd w:id="0"/>
      <w:r w:rsidR="009B1EEA" w:rsidRPr="009B1EEA">
        <w:rPr>
          <w:b/>
          <w:sz w:val="40"/>
          <w:szCs w:val="40"/>
          <w:highlight w:val="cyan"/>
        </w:rPr>
        <w:t>ЛЕКЦИЯ 6.</w:t>
      </w:r>
    </w:p>
    <w:p w:rsidR="009B1EEA" w:rsidRDefault="009B1EEA" w:rsidP="00E13689">
      <w:pPr>
        <w:spacing w:line="360" w:lineRule="auto"/>
        <w:jc w:val="both"/>
        <w:rPr>
          <w:b/>
          <w:sz w:val="40"/>
          <w:szCs w:val="40"/>
        </w:rPr>
      </w:pPr>
      <w:r w:rsidRPr="009B1EEA">
        <w:rPr>
          <w:b/>
          <w:sz w:val="40"/>
          <w:szCs w:val="40"/>
          <w:highlight w:val="green"/>
        </w:rPr>
        <w:t>Актуальные вопросы реализации защиты национальных проектов на национальном уровне.</w:t>
      </w:r>
    </w:p>
    <w:p w:rsidR="00073F69" w:rsidRPr="00886141" w:rsidRDefault="00073F69" w:rsidP="00073F69">
      <w:pPr>
        <w:spacing w:line="276" w:lineRule="auto"/>
        <w:jc w:val="right"/>
        <w:rPr>
          <w:sz w:val="28"/>
          <w:szCs w:val="32"/>
        </w:rPr>
      </w:pPr>
      <w:r>
        <w:rPr>
          <w:sz w:val="28"/>
          <w:szCs w:val="32"/>
        </w:rPr>
        <w:br/>
      </w:r>
      <w:r w:rsidRPr="00886141">
        <w:rPr>
          <w:sz w:val="28"/>
          <w:szCs w:val="32"/>
        </w:rPr>
        <w:t xml:space="preserve">Вернуться к оглавлению     </w:t>
      </w:r>
      <w:hyperlink r:id="rId8" w:history="1">
        <w:r w:rsidRPr="00886141">
          <w:rPr>
            <w:rStyle w:val="a9"/>
            <w:sz w:val="28"/>
            <w:szCs w:val="32"/>
          </w:rPr>
          <w:t>https://krcenter.karelia.ru/publications/</w:t>
        </w:r>
      </w:hyperlink>
    </w:p>
    <w:p w:rsidR="009B1EEA" w:rsidRDefault="009B1EEA" w:rsidP="00E13689">
      <w:pPr>
        <w:spacing w:line="360" w:lineRule="auto"/>
        <w:jc w:val="both"/>
        <w:rPr>
          <w:b/>
          <w:sz w:val="40"/>
          <w:szCs w:val="40"/>
        </w:rPr>
      </w:pPr>
    </w:p>
    <w:p w:rsidR="00A02A4B" w:rsidRPr="006867DC" w:rsidRDefault="00A02A4B" w:rsidP="00A02A4B">
      <w:pPr>
        <w:jc w:val="both"/>
        <w:rPr>
          <w:b/>
          <w:sz w:val="36"/>
          <w:szCs w:val="36"/>
        </w:rPr>
      </w:pPr>
      <w:r w:rsidRPr="006867DC">
        <w:rPr>
          <w:b/>
          <w:sz w:val="36"/>
          <w:szCs w:val="36"/>
        </w:rPr>
        <w:t>Лекция профессора Чернова С.Н.</w:t>
      </w:r>
    </w:p>
    <w:p w:rsidR="00A02A4B" w:rsidRPr="006867DC" w:rsidRDefault="00A02A4B" w:rsidP="00A02A4B">
      <w:pPr>
        <w:jc w:val="both"/>
        <w:rPr>
          <w:b/>
          <w:sz w:val="36"/>
          <w:szCs w:val="36"/>
        </w:rPr>
      </w:pPr>
      <w:r w:rsidRPr="006867DC">
        <w:rPr>
          <w:b/>
          <w:sz w:val="36"/>
          <w:szCs w:val="36"/>
        </w:rPr>
        <w:t>По графику 18.  (25.11. 2025 -27.11.2025)</w:t>
      </w:r>
    </w:p>
    <w:p w:rsidR="00A02A4B" w:rsidRPr="00444F93" w:rsidRDefault="00A02A4B" w:rsidP="00A02A4B">
      <w:pPr>
        <w:jc w:val="both"/>
        <w:rPr>
          <w:sz w:val="36"/>
          <w:szCs w:val="36"/>
        </w:rPr>
      </w:pPr>
    </w:p>
    <w:p w:rsidR="00A02A4B" w:rsidRPr="006867DC" w:rsidRDefault="00A02A4B" w:rsidP="00A02A4B">
      <w:pPr>
        <w:jc w:val="both"/>
        <w:rPr>
          <w:b/>
          <w:sz w:val="44"/>
          <w:szCs w:val="44"/>
        </w:rPr>
      </w:pPr>
      <w:r w:rsidRPr="006867DC">
        <w:rPr>
          <w:b/>
          <w:sz w:val="44"/>
          <w:szCs w:val="44"/>
        </w:rPr>
        <w:t>8.  18. Актуальные вопросы реализации защиты национальных проектов на региональном уровне</w:t>
      </w:r>
    </w:p>
    <w:p w:rsidR="00A02A4B" w:rsidRDefault="00A02A4B" w:rsidP="00A02A4B">
      <w:pPr>
        <w:jc w:val="both"/>
        <w:rPr>
          <w:sz w:val="36"/>
          <w:szCs w:val="36"/>
        </w:rPr>
      </w:pPr>
    </w:p>
    <w:p w:rsidR="00A02A4B" w:rsidRPr="006867DC" w:rsidRDefault="00A02A4B" w:rsidP="00A02A4B">
      <w:pPr>
        <w:jc w:val="both"/>
        <w:rPr>
          <w:sz w:val="36"/>
          <w:szCs w:val="36"/>
        </w:rPr>
      </w:pPr>
    </w:p>
    <w:p w:rsidR="00A02A4B" w:rsidRDefault="00A02A4B" w:rsidP="00A02A4B">
      <w:pPr>
        <w:jc w:val="both"/>
        <w:rPr>
          <w:b/>
          <w:sz w:val="36"/>
          <w:szCs w:val="36"/>
        </w:rPr>
      </w:pPr>
      <w:r w:rsidRPr="006867DC">
        <w:rPr>
          <w:b/>
          <w:sz w:val="36"/>
          <w:szCs w:val="36"/>
        </w:rPr>
        <w:t xml:space="preserve">Обсуждение: теоретические построения и практические приемы изучения и обоснования направлений реализации национальных проектов на региональном уровне весьма сложны и неоднозначны, что подтверждает важность рассматриваемой проблематики. Тем более, что это важно с позиции системологии, которая в настоящее время при рассмотрении различных аспектов развития сложных проектов и систем крайне недостаточно касалась таких ее </w:t>
      </w:r>
      <w:r w:rsidRPr="006867DC">
        <w:rPr>
          <w:b/>
          <w:sz w:val="36"/>
          <w:szCs w:val="36"/>
        </w:rPr>
        <w:lastRenderedPageBreak/>
        <w:t>важных перспектив развития государства и общества как реализации национальных проектов. Результаты: в статье предпринята попытка систематизировать наиболее релевантные подходы к определению перспектив обеспечения эффективности взаимосвязи национальных проектов и процессов обеспечения устойчивого развития региона и государства, которые нуждались и продолжают нуждаться во внедрении новых проектов и технологий, способствующих более высокому качеству жизни граждан и получению в экономической системе лучших результатов. Приводятся задачи, которые будут решены при внедрении национальных проектов, в том числе на региональном уровне. Рассмотрены условия, оказывающие влияние на реализацию национальных проектов в тех или иных отраслях и направлениях, в том числе демография, здравоохранение, туризм и индустрия гостеприимства, малое и среднее предпринимательство, наука и университеты. С теоретико-методической точки зрения анализируются перспективы обеспечения устойчивого развития государства посредством внедрения и последующей реализации национальных проектов. Определена ключевая роль национальных проектов, как в обеспечении устойчивого развития Российской Федерации, так и достижении высоких социально-экономических показателей. Выделены ключевые угрозы устойчивого развития страны. Сформулирован вывод о комплексном характере влияния национальных проектов на реализацию регулятивной функции государства с целью обеспечения эффективного экономического развития страны.</w:t>
      </w:r>
    </w:p>
    <w:p w:rsidR="00A02A4B" w:rsidRDefault="00A02A4B" w:rsidP="00A02A4B">
      <w:pPr>
        <w:jc w:val="both"/>
        <w:rPr>
          <w:b/>
          <w:sz w:val="36"/>
          <w:szCs w:val="36"/>
        </w:rPr>
      </w:pP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1.Взаимная работа федеральных и региональных властей над формированием и реализации федеральных проектов.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lastRenderedPageBreak/>
        <w:t>ПРОБЛЕМЫ ВЗАИМОДЕЙСТВИЕ ФЕДЕРАЛЬНЫХ ОРНАГОВ ВЛАСТИ И ВЛАСТИ СУБЪЕКТОВ РОССИЙСКОЙ ФЕДЕРАЦИИ ПРИ РЕАЛИЗАЦИИ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НАЦИОНАЛЬНЫХ ПРОЕКТОВ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В процессе развития поддержки и субсидирования национальных программ Российской Федерации правовая основа строится на всех уровнях власти в том числе на региональном, и муниципальном, данный факт закреплен в Российских законах. На основе этого заключаются договора о назначении и распределение бюджетов, которые регламентируют полномочия между регионами (субъектами) РФ и центром.</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Уже более 25 лет в России финансовая помощь из центрального бюджета бюджета распределяется субъектам РФ через пять фондов: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1) фонд финансово-экономической поддержки субъектов РФ;</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2) фонд компенсаций бюджетных затрат субъектов РФ;</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3) фонд софинансирования расходов на социальную поддержку населения субъектов РФ;</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5) фонд развития субъектов РФ;</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6) фонд реформирования финансов субъектов РФ</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 xml:space="preserve">В связи с большим объемом как фондов так и субъектов РФ, которым необходимы, как бюджетные вливания, так и рефинансирования ряда национальных программ и ряда региональных программ необходимо разработать </w:t>
      </w:r>
      <w:r w:rsidRPr="00D75CAE">
        <w:rPr>
          <w:b/>
          <w:sz w:val="36"/>
          <w:szCs w:val="36"/>
        </w:rPr>
        <w:lastRenderedPageBreak/>
        <w:t>ряд законов федеральным, региональным и муниципальным властям.</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 xml:space="preserve">Поэтому и расходы на федеральную поддержку национальных проектов субсидируются совместно с регионами РФ, за счет средств центрального бюджета России, муниципальных образований и бюджетов субъектов РФ и. Муниципальная и Региональная правовая координация государственного субсидирования нацпроектов весьма внушительна, </w:t>
      </w:r>
    </w:p>
    <w:p w:rsidR="00A02A4B" w:rsidRPr="00D75CAE" w:rsidRDefault="00A02A4B" w:rsidP="00A02A4B">
      <w:pPr>
        <w:jc w:val="both"/>
        <w:rPr>
          <w:b/>
          <w:sz w:val="36"/>
          <w:szCs w:val="36"/>
        </w:rPr>
      </w:pPr>
      <w:r w:rsidRPr="00D75CAE">
        <w:rPr>
          <w:b/>
          <w:sz w:val="36"/>
          <w:szCs w:val="36"/>
        </w:rPr>
        <w:t>Финансово-экономические отношения между органами федеральной власти, властями Субъектов РФ, и муниципальными органами власти связывают воедино систему бюджетирования России, но и обеспечивают ее устойчивую и надежную деятельность за счет достижения для всех субъектов уровня бюджетной ответственности. Поэтому вопросам организации межбюджетных отношений уделяется весьма значительное внимание юристов и экономистов всего мира [3, 4, 5].</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Основные изменения экономических и финансовых взаимоотношений бюджетов всех уровней произошли начиная с двухтысячных годов. В настоящее время они строятся на основе понятий: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1) бюджетного центрального распределения;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2) бюджетной строгости в выполнении обязательств;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3) понятности и устойчивости в размещении финансовых потоков.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 xml:space="preserve">В соответствии с действующими законами РФ, законодательными актами выделение субсидий происходит следующим образом. Субсидии из </w:t>
      </w:r>
      <w:r w:rsidRPr="00D75CAE">
        <w:rPr>
          <w:b/>
          <w:sz w:val="36"/>
          <w:szCs w:val="36"/>
        </w:rPr>
        <w:lastRenderedPageBreak/>
        <w:t>федерального бюджета выделяться бюджетам регионов на основании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соглашения о предоставлении субсидии, заключаемого министерствами РФ с органом, уполномоченным органом государственной власти субъекта РФ на его освоение. Выступая административным управленцем федерального бюджета и руководствуясь правилами и законами и подзаконными актами предоставления субсидий, министерства Российской Федерации осуществляют финансирование мероприятий по поддержке отдельных видов производства в пределах установленных региону лимитов средств. Помимо этого, федеральными властями механизм поддержки понятен и узаконен не полностью, а именно, в отношении которые возникают в процессе регулирования способа предоставления субсидий и льгот из федерального бюджета бюджетам регионов России.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Непосредственное же доведение, распределение и контроль бюджетных средств до конечных целей передано на управление региональным и муниципальным органам власти, что говорит нам об отсутствии единого подхода к данной проблеме, а также неэффективности его правового регулирования.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Ввиду чего получатели субсидий не всегда в полном объеме получают причитающиеся им средства и поддержку.</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 xml:space="preserve">В этой связи необходимо закрепить и узаконить порядок предоставления субсидий в соответствующем постановлении Правительства Российской Федерации, в котором должны быть чётко прописаны категории лиц, имеющих право на получение государственной поддержки, а также полный и понятный список оснований отказа в предоставлении такой поддержке, </w:t>
      </w:r>
      <w:r w:rsidRPr="00D75CAE">
        <w:rPr>
          <w:b/>
          <w:sz w:val="36"/>
          <w:szCs w:val="36"/>
        </w:rPr>
        <w:lastRenderedPageBreak/>
        <w:t>чтобы в случае необоснованного отказа получатель данной помощи смог осуществить защиту своих прав в соответствующих органах.</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Таким образом улучшение конструкции взаимосвязи государственной власти и региональными властями, выступает главной в практике по повышению результативности государственного управления.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В Программах поддержки регионов РФ должны быть чётко отлажены и проинспектированы проблемы долгосрочности закреплённых в ней мер федеральной поддержки всех проектов, а также определено финансирование по каждому из вышеуказанных подпунктов: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1) федеральная бюджетная помощь;</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2) поддержка из регионального бюджета;</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3) муниципальный бюджет;</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На данном этапе должна быть закреплена 3-х уровненная система помощи с назначением конкретных объёмов выделения из областного бюджета финансовых средств на определенные направления поддержки с делением по срокам и регионам в том числе Курской области.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Вышеизложенные проблемы характеризуются не столько Курской областью в частности, сколько характерной проблемой всех регионов Российской Федерации.</w:t>
      </w:r>
    </w:p>
    <w:p w:rsidR="00A02A4B" w:rsidRPr="00D75CAE" w:rsidRDefault="00A02A4B" w:rsidP="00A02A4B">
      <w:pPr>
        <w:jc w:val="both"/>
        <w:rPr>
          <w:b/>
          <w:sz w:val="36"/>
          <w:szCs w:val="36"/>
        </w:rPr>
      </w:pPr>
      <w:r w:rsidRPr="00D75CAE">
        <w:rPr>
          <w:b/>
          <w:sz w:val="36"/>
          <w:szCs w:val="36"/>
        </w:rPr>
        <w:t xml:space="preserve">Проблемы взаимодействия федеральных орнагов власти и власти субъектов Российской Федерации при реализации национальных проектов </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2) поддержка из регионального бюджета;</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3) муниципальный бюджет;</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На данном этапе должна быть закреплена 3-х уровненная система помощи с назначением конкретных объёмов выделения из областного бюджета финансовых средств на определенные направления поддержки с делением по срокам и регионам в том числе Курской области [7].</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Вышеизложенные проблемы характеризуются не столько Курской областью в частности, сколько характерной проблемой всех регионов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highlight w:val="yellow"/>
        </w:rPr>
        <w:t>2.Достижение целевых показателей  при реализации проектов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МОНИТОРИНГ И АНАЛИЗ ДЕЯТЕЛЬНОСТИ ПРЕДПРИЯТИЯ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1. Введение и общие положения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Методические рекомендации разработаны в соответствии с подпунктом «б» пункта 2 перечня поручений Президента Российской Федерации от 5 декабря 2016 г. N Пр-2347ГС по итогам совместного заседания президиума Государственного совета Российской Федерации и консультативной комиссии Государственного совета Российской Федерации (далее — Перечень поручений).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 xml:space="preserve">Методические рекомендации описывают принципы и порядок внедрения в субъектах Российской Федерации целевых моделей упрощения процедур ведения бизнеса и повышения инвестиционной привлекательности субъектов Российской Федерации (далее — целевые </w:t>
      </w:r>
      <w:r w:rsidRPr="00D75CAE">
        <w:rPr>
          <w:b/>
          <w:sz w:val="36"/>
          <w:szCs w:val="36"/>
        </w:rPr>
        <w:lastRenderedPageBreak/>
        <w:t>модели) и формирование критериев оценки достижения показателей, установленных в целевых моделях, территориальными органами федеральных органов исполнительной власти Российской Федерации, органами исполнительной власти субъектов Российской Федерации и органами местного самоуправления.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Настоящие рекомендации формируются для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а также для организаций, имеющих отношение к процессу внедрения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Методические рекомендации разработаны с учетом:</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методических рекомендаций по формированию целевых моделей упрощения процедур ведения бизнеса и повышения инвестиционной привлекательности субъектов Российской Федерации, утвержденных Первым заместителем Председателя Правительства Российской Федерации И. И. Шуваловым от 14 декабря 2016 г. N 9555п-П13;</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постановления Правительства Российской Федерации от 15 октября 2016 г. N 1050 «Об организации проектной деятельности в Правительстве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методических рекомендаций по применению проектного управления при решении задач улучшения инвестиционного климата в субъектах Российской Федерации, утвержденных протоколом заседания Рейтингового комитета по формированию «Национального рейтинга состояния инвестиционного климата в субъектах Российской Федерации» от 8 сентября 2015 г. N 8;</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внедрения методов проектного управления и создания единого набора инструментов («дорожных карт»), а также действующих организационных структур (региональных проектных офисов), сформированных в субъектах Российской Федерации в соответствии с пунктом 8 перечня поручений Президента Российской Федерации от 14 июля 2015 г. N Пр-1366 (далее — региональный проектный офис).</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2. Основные принципы внедрения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2.1. Целевая модель — совокупность обязательных целевых показателей (сроки, стоимость, количество процедур и др.) по ключевым факторам, наиболее влияющим на улучшение инвестиционного климата в субъекте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2.2. Основными принципами внедрения целевых моделей являются: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обеспечение достижения конечного результата — реализация мероприятий должна приводить к достижению запланированных эффектов и проверяться на основе измерения целевых показателей;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личная ответственность — назначение и контроль ответственности отдельных должностных лиц за результаты и сроки реализации мероприятий с применением мер ответственности и поощрения;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эффективное межведомственное и меж организационное взаимодействие — особые механизмы координации действий заинтересованных государственных органов и организаций;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lastRenderedPageBreak/>
        <w:t>системность — комплексный подход к планированию и реализации мероприятий «дорожных карт» по внедрению целевых моделей, анализ и проверка полноты учета всех необходимых мероприятий для достижения целевых показателей.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2.3. Цель внедрения целевых моделей — обеспечить достижение целевых значений показателей (сроки, стоимость, количество процедур и др.), установленных в целевых моделях, по ключевым факторам, влияющим на улучшение инвестиционного климата в субъекте Российской Федерации по приоритетному направлению, к которому относится целевая модель (далее — целевые значения).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3. Участники процесса внедрения целевых моделей и их задачи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3.1. Рабочие группы по мониторингу внедрения в субъектах Российской Федерации целевых моделей, сформированные и утвержденные федеральными органами исполнительной власти в соответствии с подпунктом «в» пункта 2 Перечня поручений (далее — федеральные рабочие группы).</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мониторинг и контроль за внедрением целевых моделей в субъектах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выявление лучших практик внедрения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координация лиц, ответственных за внедрение целевых моделей в рамках региональных проектных офисов;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решение системных проблем, возникающих в ходе внедрения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lastRenderedPageBreak/>
        <w:t>формирование рекомендаций по внедрению соответствующих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подготовка предложений по корректировке целевых моделей и разработке новых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проверка информации о ходе внедрения целевых моделей и оценка достижения текущих значений, фиксируемых субъектами Российской Федерации в рамках работы региональных проектных офисов по достижению целевых значений (далее — текущие значения).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3.2. Министерство экономического развития Российской Федерации (далее — Минэкономразвития России).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координация деятельности федеральных органов исполнительной власти, ответственных за мониторинг внедрения целевых моделей в субъектах Российской Федерации (далее — ответственные федеральные органы исполнительной власти);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взаимодействие с региональными проектными офисами по внедрению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обеспечение эффективного применения механизмов мониторинга и контроля за достижением целевых значений;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подготовка сводной информации и докладов о ходе внедрения целевых моделей в субъектах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представление в Правительство Российской Федерации предложений о внесении изменений в целевые модели.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lastRenderedPageBreak/>
        <w:t>3.3. Ответственные федеральные органы исполнительной власти.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обеспечение участия представителей ресурсоснабжающих, теплоснабжающих и сетевых организаций, территориальных органов в соответствии с компетенцией в работе региональных проектных офисов;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мониторинг внедрения целевых моделей по профильному направлению;</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проведение семинаров-совещаний, в том числе в формате видео-конференцсвязи#, для лиц, ответственных за внедрение целевых моделей в региональных проектных офисах;</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направление согласованных с Автономной некоммерческой организацией «Агентство стратегических инициатив по продвижению новых проектов» предложений о необходимости корректировки целевых моделей в Минэкономразвития России.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3.4. Автономная некоммерческая организация «Агентство стратегических инициатив по продвижению новых проектов» (далее — Агентство).</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координация деятельности основных участников процесса внедрения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создание и техническая поддержка информационной системы «Region-ID» (далее — система «Region-ID»);</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обеспечение использования системы «Region-ID» участниками процесса внедрения целевых моделей, в том числе сотрудниками региональных проектных офисов;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lastRenderedPageBreak/>
        <w:t>методическая и информационная поддержка при внедрении целевых моделей в пределах своей компетенции;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формирование, обеспечение и координация деятельности региональных экспертных групп по мониторингу и контролю за внедрением целевых моделей упрощения процедур ведения бизнеса и повышения инвестиционной привлекательности субъектов Российской Федерации (далее — региональные экспертные группы);</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участие в организации обучения, в том числе дистанционном, и повышении квалификации руководителей и сотрудников региональных проектных офисов;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проведение «контрольных закупок» с целью оценки результатов внедрения целевых моделей (при необходимости).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3.5. Региональный проектный офис — организационная структура, сформированная в субъекте Российской Федерации в соответствии с пунктом 8 перечня поручений Президента Российской Федерации от 14 июля 2015 г. N Пр-1366.</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разработка и обеспечение утверждения «дорожных карт» по внедрению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организация процесса внедрения целевых моделей в субъекте Российской Федерации, включая вовлечение ресурсоснабжающих и сетевых организаций, а также территориальных органов федеральных органов исполнительной власти;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обеспечение достижения целевых значений;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своевременное внесение информации в систему «Region-ID»;</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фиксация изменений текущих показателей в процессе достижения целевых значений;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осуществление мониторинга и контроля за реализацией мероприятий «дорожных карт» по внедрению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взаимодействие с федеральными рабочими группами и ответственными федеральными органами исполнительной власти по вопросам достижения целевых значений;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разрешение конфликтных ситуаций, возникающих в рамках межведомственного взаимодействия при реализации «дорожных карт» по внедрению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3.6. Ведущие деловые объединения (Общероссийская общественная организация малого и среднего предпринимательства «ОПОРА РОССИИ», Общероссийская общественная организация «Деловая Россия», Общероссийская общественная организация «Российский союз промышленников и предпринимателей» и Торгово-промышленная палата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 xml:space="preserve">обеспечение участия представителей в составе федеральных рабочих групп, а также представителей региональных отделений и представителей торгово-промышленных палат субъектов Российской Федерации соответственно в составы региональных экспертных </w:t>
      </w:r>
      <w:r w:rsidRPr="00D75CAE">
        <w:rPr>
          <w:b/>
          <w:sz w:val="36"/>
          <w:szCs w:val="36"/>
        </w:rPr>
        <w:lastRenderedPageBreak/>
        <w:t>групп для участия в мониторинге внедрения целевых моделей в субъектах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предоставление рекомендательных писем, подтверждающих экспертную компетенцию и деловую репутацию кандидатов, в состав региональных экспертных групп.</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3.7. Региональные экспертные группы — общественные совещательные органы, сформированные Агентством на добровольной основе в целях осуществления мониторинга и оценки внедрения целевых моделей в субъектах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оценка достижения целевых значений при реализации «дорожных карт» по внедрению целевых моделей в субъектах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экспертиза и анализ нормативных правовых актов и иных документов, принятых в ходе внедрения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формулирование актуальных проблем в ходе внедрения целевых моделей и предложение способов их решения;</w:t>
      </w:r>
    </w:p>
    <w:p w:rsidR="00A02A4B" w:rsidRPr="00D75CAE" w:rsidRDefault="00A02A4B" w:rsidP="00A02A4B">
      <w:pPr>
        <w:jc w:val="both"/>
        <w:rPr>
          <w:b/>
          <w:sz w:val="36"/>
          <w:szCs w:val="36"/>
        </w:rPr>
      </w:pPr>
    </w:p>
    <w:p w:rsidR="00A02A4B" w:rsidRPr="00D75CAE" w:rsidRDefault="00A02A4B" w:rsidP="00A02A4B">
      <w:pPr>
        <w:jc w:val="both"/>
        <w:rPr>
          <w:b/>
          <w:sz w:val="36"/>
          <w:szCs w:val="36"/>
        </w:rPr>
      </w:pP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Про ГИС СОЛО:  ГИС СОЛО КОМ И ГОСУДАРСТВЕННАЯ ИНФОРМАЦИОННАЯ СИСТЕМА СОВРЕМЕННОЕ ОБРАЗОВАНИЕ ЛЕНИНГРАДСКОЙ ОБЛАСТИ ГИС СОЛО</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внесение предложений при реализации мероприятий «дорожных карт» по внедрению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lastRenderedPageBreak/>
        <w:t>своевременная и оперативная обратная связь в ходе внедрения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3.8.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(РАНХиГС).</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организация обучения, в том числе дистанционного с помощью системы «Region-ID», и повышение квалификации руководителей и сотрудников региональных проектных офисов;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создание условий для непрерывного повышения компетенций участников региональных проектных офисов.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4. Технологическая поддержка внедрения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4.1. Основным инструментом технологической поддержки внедрения целевых моделей является система «Region-ID».</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4.2. Система «Region-ID» — специализированная автоматизированная система, размещаемая Агентством в информационно-телекоммуникационной сети «Интернет» по адресу: http://region-id.ru, посредством которой осуществляется информационное взаимодействие участников внедрения целевых моделей в режиме реального времени, включая в том числе обмен документами, фиксацию результатов достижения целевых значений и оценки результатов региональными экспертными группами.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lastRenderedPageBreak/>
        <w:t>4.3. Основные функции системы «Region-ID»:</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информационное обеспечение процессов планирования, управления, реализации и контроля за проведением мероприятий «дорожных карт» по внедрению целевых моделей в субъектах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обеспечение возможности дистанционного обучения участников процесса внедрения целевых моделей в субъектах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4.4. Правообладателем системы «Region-ID» является Агентство, техническое обеспечение и поддержка функционирования осуществляется Агентством.</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5. Порядок, сроки и мониторинг внедрения целевых моделей в субъектах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5.1. Внедрение целевых моделей в субъектах Российской Федерации осуществляется региональными проектными офисами во взаимодействии с федеральными рабочими группами и ответственными федеральными органами исполнительной власти до конца 2017 года или в иные сроки, обозначенные в соответствующих целевых моделях.</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5.2. В рамках внедрения целевых моделей региональными проектными офисами рекомендуется следующий порядок действий: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 xml:space="preserve">5.2.1. Назначить из числа сотрудников регионального проектного офиса лиц, ответственных за внедрение каждой целевой модели, и сформировать при необходимости в рамках регионального проектного офиса под руководством ответственного лица организационную </w:t>
      </w:r>
      <w:r w:rsidRPr="00D75CAE">
        <w:rPr>
          <w:b/>
          <w:sz w:val="36"/>
          <w:szCs w:val="36"/>
        </w:rPr>
        <w:lastRenderedPageBreak/>
        <w:t>структуру (рабочую группу) по внедрению соответствующей целевой модели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5.2.2. Назначить из числа сотрудников регионального проектного офиса лицо, ответственное за работу в системе «Region-ID», зарегистрировать указанное лицо, а также сотрудников регионального проектного офиса и лиц, ответственных за внедрение целевых моделей, а также ввести иную необходимую информацию о субъекте Российской Федерации в системе «Region-ID» в срок до 7 февраля 2017 года.</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5.2.3. Ввести текущие значения по факторам целевых моделей в систему «Region-ID» в срок до 20 февраля 2017 г.</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5.2.4. Сравнить текущие значения по факторам целевых моделей субъекта Российской Федерации с целевыми значениями, выявить разрывы между текущими значениями субъекта Российской Федерации и целевыми значениями и определить задачи по достижению целевых значений.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5.2.5. Разработать и утвердить в соответствии с подпунктом «а» пункта 3 Перечня поручений «дорожную карту» («дорожные карты»), направленную на решение задач и своевременное достижение целевых значений по каждой целевой модели, и в срок до 1 марта 2017 г. в целях организации мониторинга и оценки внедрения целевых моделей в субъектах Российской Федерации разместить указанную «дорожную карту» («дорожные карты») в системе «Region-ID» по типовой форме (форма в приложении).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 xml:space="preserve">5.2.6. Обеспечить своевременную реализацию мероприятий «дорожных карт», а также ежемесячное </w:t>
      </w:r>
      <w:r w:rsidRPr="00D75CAE">
        <w:rPr>
          <w:b/>
          <w:sz w:val="36"/>
          <w:szCs w:val="36"/>
        </w:rPr>
        <w:lastRenderedPageBreak/>
        <w:t>обновление в системе «Region-ID» информации об изменениях текущих значений, достижении целевых значений и реализации мероприятий «дорожных карт». Указанная информация должна подтверждаться документами, нормативными правовыми актами, ссылками на документы или ресурсы в информационно-телекоммуникационной сети «Интернет» и иными фактами, позволяющими оценить изменения текущих значений.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5.2.7. Обновить в сроки к 1 сентября и к 1 декабря 2017 г. в системе «Region-ID» информацию, указанную в пункте 5.2.6 настоящих методических рекомендаций, в целях подготовки сводных докладов Президенту Российской Федерации о ходе внедрения целевых моделей в субъектах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5.2.8. В случае недостижения целевых значений в обозначенные в «дорожных картах» сроки или неподтверждения федеральными рабочими группами информации о достижении целевых значений и текущих значений разрабатывать дополнительные мероприятия, обновлять указанные «дорожные карты» в соответствующей части, а также вносить соответствующую информацию об изменениях в систему «Region-ID».</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5.3. Члены региональных экспертных групп в специальной форме в системе «Region-ID» осуществляют своевременную оценку зафиксированных региональными проектными офисами текущих значений по факторам целевых моделей и иную информацию, указанную в пункте 5.2.6 настоящих методических рекомендаций.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 xml:space="preserve">5.4. Федеральные рабочие группы в том числе на основе мнений членов региональных экспертных групп </w:t>
      </w:r>
      <w:r w:rsidRPr="00D75CAE">
        <w:rPr>
          <w:b/>
          <w:sz w:val="36"/>
          <w:szCs w:val="36"/>
        </w:rPr>
        <w:lastRenderedPageBreak/>
        <w:t>осуществляют при необходимости проверку информации о ходе внедрения целевых моделей в субъектах Российской Федерации и дают оценку достижения целевых значений, указанных субъектами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5.5. В рамках проведения независимой оценки достижения субъектами Российской Федерации целевых значений Агентством может быть проведена «контрольная закупка» по методу тайного покупателя.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6. Критерии оценки достижения целевых значений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6.1. Критерии оценки достижения целевых значений описаны в разделе «Показатели, характеризующие степень достижения результата» утверждаемых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6.2. Критериями оценки достижения целевых значений также являются: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выполнение в установленные сроки работ (с указанием текущих значений) по достижению целевых значений и подтверждение данного факта соответствующими документами (нормативные правовые акты, ссылки на документы или ресурсы в информационно-телекоммуникационной сети «Интернет» и др.) с внесением необходимой информации в систему «Region-ID»;</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результаты «контрольной закупки» (при необходимости);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оценка членов региональных экспертных групп;</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lastRenderedPageBreak/>
        <w:t>результаты рассмотрения информации о достижении региональным проектным офисом целевых значений на заседании соответствующей федеральной рабочей группы.</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7. Система мотивации участников региональных проектных офисов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Система мотивации участников является наиболее эффективным способом достижения результата и повышения производительности труда при внедрении целевых моделей. Система мотивации ориентирована на повышение качества работы при внедрении целевых моделей и может быть направлена на поощрение как команды в целом, так и отдельных ее участников.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Рекомендуемая система мотивации может включать следующие элементы:</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создание регионального премиального фонда для стимулирования деятельности по внедрению целевых моделей;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награждение почетной грамотой или благодарностью высших должностных лиц субъектов Российской Федерации или руководителей федеральных органов исполнительной власти;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должностной рост государственных и муниципальных служащих при активном участии в работе региональных проектных офисов;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включение участников региональных проектных офисов в кадровый резерв федеральных и (или) региональных органов исполнительной власти;</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lastRenderedPageBreak/>
        <w:t>формирование и развитие специальных программ повышения квалификации и профессиональной переподготовки для сотрудников региональных проектных офисов;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участие сотрудников региональных проектных офисов в обучении и повышении квалификации в рамках специальной образовательной программы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w:t>
      </w:r>
    </w:p>
    <w:p w:rsidR="00A02A4B" w:rsidRPr="00D75CAE" w:rsidRDefault="00A02A4B" w:rsidP="00A02A4B">
      <w:pPr>
        <w:jc w:val="both"/>
        <w:rPr>
          <w:b/>
          <w:sz w:val="36"/>
          <w:szCs w:val="36"/>
        </w:rPr>
      </w:pP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Содержание</w:t>
      </w:r>
      <w:r w:rsidRPr="00D75CAE">
        <w:rPr>
          <w:rFonts w:ascii="PMingLiU" w:eastAsia="PMingLiU" w:hAnsi="PMingLiU" w:cs="PMingLiU" w:hint="eastAsia"/>
          <w:b/>
          <w:sz w:val="36"/>
          <w:szCs w:val="36"/>
        </w:rPr>
        <w:t>︿</w:t>
      </w:r>
    </w:p>
    <w:p w:rsidR="00A02A4B" w:rsidRPr="00D75CAE" w:rsidRDefault="00A02A4B" w:rsidP="00A02A4B">
      <w:pPr>
        <w:jc w:val="both"/>
        <w:rPr>
          <w:b/>
          <w:sz w:val="36"/>
          <w:szCs w:val="36"/>
        </w:rPr>
      </w:pPr>
      <w:r w:rsidRPr="00D75CAE">
        <w:rPr>
          <w:b/>
          <w:sz w:val="36"/>
          <w:szCs w:val="36"/>
        </w:rPr>
        <w:t>0.1. ФОРМАдля внесения информации из «дорожной карты» («дорожных карт») в соответствии с пунктом 5. 5 методических рекомендаций по внедрению целевых моделей в субъектах Российской Федерации в системе «Region-ID»</w:t>
      </w:r>
    </w:p>
    <w:p w:rsidR="00A02A4B" w:rsidRPr="00D75CAE" w:rsidRDefault="00A02A4B" w:rsidP="00A02A4B">
      <w:pPr>
        <w:jc w:val="both"/>
        <w:rPr>
          <w:b/>
          <w:sz w:val="36"/>
          <w:szCs w:val="36"/>
        </w:rPr>
      </w:pPr>
      <w:r w:rsidRPr="00D75CAE">
        <w:rPr>
          <w:b/>
          <w:sz w:val="36"/>
          <w:szCs w:val="36"/>
        </w:rPr>
        <w:t>0.1. Методикаоценки достижения целевых показателей (индикаторов) эффективности реализации комплексных проектов</w:t>
      </w:r>
    </w:p>
    <w:p w:rsidR="00A02A4B" w:rsidRPr="00D75CAE" w:rsidRDefault="00A02A4B" w:rsidP="00A02A4B">
      <w:pPr>
        <w:jc w:val="both"/>
        <w:rPr>
          <w:b/>
          <w:sz w:val="36"/>
          <w:szCs w:val="36"/>
        </w:rPr>
      </w:pPr>
      <w:r w:rsidRPr="00D75CAE">
        <w:rPr>
          <w:b/>
          <w:sz w:val="36"/>
          <w:szCs w:val="36"/>
        </w:rPr>
        <w:t>0.1. Паспортнационального проекта (программы)</w:t>
      </w:r>
    </w:p>
    <w:p w:rsidR="00A02A4B" w:rsidRPr="00D75CAE" w:rsidRDefault="00A02A4B" w:rsidP="00A02A4B">
      <w:pPr>
        <w:jc w:val="both"/>
        <w:rPr>
          <w:b/>
          <w:sz w:val="36"/>
          <w:szCs w:val="36"/>
        </w:rPr>
      </w:pPr>
      <w:r w:rsidRPr="00D75CAE">
        <w:rPr>
          <w:b/>
          <w:sz w:val="36"/>
          <w:szCs w:val="36"/>
        </w:rPr>
        <w:t>0.1. Основные положения</w:t>
      </w:r>
    </w:p>
    <w:p w:rsidR="00A02A4B" w:rsidRPr="00D75CAE" w:rsidRDefault="00A02A4B" w:rsidP="00A02A4B">
      <w:pPr>
        <w:jc w:val="both"/>
        <w:rPr>
          <w:b/>
          <w:sz w:val="36"/>
          <w:szCs w:val="36"/>
        </w:rPr>
      </w:pPr>
      <w:r w:rsidRPr="00D75CAE">
        <w:rPr>
          <w:b/>
          <w:sz w:val="36"/>
          <w:szCs w:val="36"/>
        </w:rPr>
        <w:t>0.1. Финансовое обеспечение реализации национального проекта</w:t>
      </w:r>
    </w:p>
    <w:p w:rsidR="00A02A4B" w:rsidRPr="00D75CAE" w:rsidRDefault="00A02A4B" w:rsidP="00A02A4B">
      <w:pPr>
        <w:jc w:val="both"/>
        <w:rPr>
          <w:b/>
          <w:sz w:val="36"/>
          <w:szCs w:val="36"/>
        </w:rPr>
      </w:pPr>
      <w:r w:rsidRPr="00D75CAE">
        <w:rPr>
          <w:b/>
          <w:sz w:val="36"/>
          <w:szCs w:val="36"/>
        </w:rPr>
        <w:t>0.1. Дополнительные и обосновывающие материалынационального проекта (программы)</w:t>
      </w:r>
    </w:p>
    <w:p w:rsidR="00A02A4B" w:rsidRPr="00D75CAE" w:rsidRDefault="00A02A4B" w:rsidP="00A02A4B">
      <w:pPr>
        <w:jc w:val="both"/>
        <w:rPr>
          <w:b/>
          <w:sz w:val="36"/>
          <w:szCs w:val="36"/>
        </w:rPr>
      </w:pPr>
      <w:r w:rsidRPr="00D75CAE">
        <w:rPr>
          <w:b/>
          <w:sz w:val="36"/>
          <w:szCs w:val="36"/>
        </w:rPr>
        <w:t>0.1. Методика расчета целей, целевых и дополнительных показателей национального проекта</w:t>
      </w:r>
    </w:p>
    <w:p w:rsidR="00A02A4B" w:rsidRPr="00D75CAE" w:rsidRDefault="00A02A4B" w:rsidP="00A02A4B">
      <w:pPr>
        <w:jc w:val="both"/>
        <w:rPr>
          <w:b/>
          <w:sz w:val="36"/>
          <w:szCs w:val="36"/>
        </w:rPr>
      </w:pPr>
      <w:r w:rsidRPr="00D75CAE">
        <w:rPr>
          <w:b/>
          <w:sz w:val="36"/>
          <w:szCs w:val="36"/>
        </w:rPr>
        <w:t>0.1. Паспортфедерального проекта</w:t>
      </w:r>
    </w:p>
    <w:p w:rsidR="00A02A4B" w:rsidRPr="00D75CAE" w:rsidRDefault="00A02A4B" w:rsidP="00A02A4B">
      <w:pPr>
        <w:jc w:val="both"/>
        <w:rPr>
          <w:b/>
          <w:sz w:val="36"/>
          <w:szCs w:val="36"/>
        </w:rPr>
      </w:pPr>
      <w:r w:rsidRPr="00D75CAE">
        <w:rPr>
          <w:b/>
          <w:sz w:val="36"/>
          <w:szCs w:val="36"/>
        </w:rPr>
        <w:t>0.1. Планмероприятий по реализации федерального проекта</w:t>
      </w:r>
    </w:p>
    <w:p w:rsidR="00A02A4B" w:rsidRPr="00D75CAE" w:rsidRDefault="00A02A4B" w:rsidP="00A02A4B">
      <w:pPr>
        <w:jc w:val="both"/>
        <w:rPr>
          <w:b/>
          <w:sz w:val="36"/>
          <w:szCs w:val="36"/>
        </w:rPr>
      </w:pPr>
      <w:r w:rsidRPr="00D75CAE">
        <w:rPr>
          <w:b/>
          <w:sz w:val="36"/>
          <w:szCs w:val="36"/>
        </w:rPr>
        <w:t>0.1. Показателифедерального проекта по субъектам Российской Федерации</w:t>
      </w:r>
    </w:p>
    <w:p w:rsidR="00A02A4B" w:rsidRPr="00D75CAE" w:rsidRDefault="00A02A4B" w:rsidP="00A02A4B">
      <w:pPr>
        <w:jc w:val="both"/>
        <w:rPr>
          <w:b/>
          <w:sz w:val="36"/>
          <w:szCs w:val="36"/>
        </w:rPr>
      </w:pPr>
      <w:r w:rsidRPr="00D75CAE">
        <w:rPr>
          <w:b/>
          <w:sz w:val="36"/>
          <w:szCs w:val="36"/>
        </w:rPr>
        <w:lastRenderedPageBreak/>
        <w:t>0.1. Дополнительные и обосновывающие материалы федерального проекта</w:t>
      </w:r>
    </w:p>
    <w:p w:rsidR="00A02A4B" w:rsidRPr="00D75CAE" w:rsidRDefault="00A02A4B" w:rsidP="00A02A4B">
      <w:pPr>
        <w:jc w:val="both"/>
        <w:rPr>
          <w:b/>
          <w:sz w:val="36"/>
          <w:szCs w:val="36"/>
        </w:rPr>
      </w:pPr>
      <w:r w:rsidRPr="00D75CAE">
        <w:rPr>
          <w:b/>
          <w:sz w:val="36"/>
          <w:szCs w:val="36"/>
        </w:rPr>
        <w:t>0.1. Модель функционирования результатов и достижения показателей федерального проекта</w:t>
      </w:r>
    </w:p>
    <w:p w:rsidR="00A02A4B" w:rsidRPr="00D75CAE" w:rsidRDefault="00A02A4B" w:rsidP="00A02A4B">
      <w:pPr>
        <w:jc w:val="both"/>
        <w:rPr>
          <w:b/>
          <w:sz w:val="36"/>
          <w:szCs w:val="36"/>
        </w:rPr>
      </w:pPr>
      <w:r w:rsidRPr="00D75CAE">
        <w:rPr>
          <w:b/>
          <w:sz w:val="36"/>
          <w:szCs w:val="36"/>
        </w:rPr>
        <w:t>1. Мониторинг и анализ показателей деятельности предприятия</w:t>
      </w:r>
    </w:p>
    <w:p w:rsidR="00A02A4B" w:rsidRPr="00D75CAE" w:rsidRDefault="00A02A4B" w:rsidP="00A02A4B">
      <w:pPr>
        <w:jc w:val="both"/>
        <w:rPr>
          <w:b/>
          <w:sz w:val="36"/>
          <w:szCs w:val="36"/>
        </w:rPr>
      </w:pPr>
      <w:r w:rsidRPr="00D75CAE">
        <w:rPr>
          <w:b/>
          <w:sz w:val="36"/>
          <w:szCs w:val="36"/>
        </w:rPr>
        <w:t>1.1. Формирование структуры поставленных целей</w:t>
      </w:r>
    </w:p>
    <w:p w:rsidR="00A02A4B" w:rsidRPr="00D75CAE" w:rsidRDefault="00A02A4B" w:rsidP="00A02A4B">
      <w:pPr>
        <w:jc w:val="both"/>
        <w:rPr>
          <w:b/>
          <w:sz w:val="36"/>
          <w:szCs w:val="36"/>
        </w:rPr>
      </w:pPr>
      <w:r w:rsidRPr="00D75CAE">
        <w:rPr>
          <w:b/>
          <w:sz w:val="36"/>
          <w:szCs w:val="36"/>
        </w:rPr>
        <w:t>1.2. Варианты анализа целевых показателей — контроль исполнения целей</w:t>
      </w:r>
    </w:p>
    <w:p w:rsidR="00A02A4B" w:rsidRPr="00D75CAE" w:rsidRDefault="00A02A4B" w:rsidP="00A02A4B">
      <w:pPr>
        <w:jc w:val="both"/>
        <w:rPr>
          <w:b/>
          <w:sz w:val="36"/>
          <w:szCs w:val="36"/>
        </w:rPr>
      </w:pPr>
      <w:r w:rsidRPr="00D75CAE">
        <w:rPr>
          <w:b/>
          <w:sz w:val="36"/>
          <w:szCs w:val="36"/>
        </w:rPr>
        <w:t>1.3. Монитор целевых показателей</w:t>
      </w:r>
    </w:p>
    <w:p w:rsidR="00A02A4B" w:rsidRPr="00D75CAE" w:rsidRDefault="00A02A4B" w:rsidP="00A02A4B">
      <w:pPr>
        <w:jc w:val="both"/>
        <w:rPr>
          <w:b/>
          <w:sz w:val="36"/>
          <w:szCs w:val="36"/>
        </w:rPr>
      </w:pPr>
      <w:r w:rsidRPr="00D75CAE">
        <w:rPr>
          <w:b/>
          <w:sz w:val="36"/>
          <w:szCs w:val="36"/>
        </w:rPr>
        <w:t>1.4. Демонстрационный режим</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ФОРМАдля</w:t>
      </w:r>
      <w:r w:rsidRPr="00D75CAE">
        <w:rPr>
          <w:b/>
          <w:sz w:val="36"/>
          <w:szCs w:val="36"/>
        </w:rPr>
        <w:t xml:space="preserve"> внесения информации из «дорожной карты» («дорожных карт») в соответствии с пунктом 5. 5 методических рекомендаций по внедрению целевых моделей в субъектах Российской Федерации в системе «Region-ID»</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Представлены</w:t>
      </w:r>
      <w:r w:rsidRPr="00D75CAE">
        <w:rPr>
          <w:b/>
          <w:sz w:val="36"/>
          <w:szCs w:val="36"/>
        </w:rPr>
        <w:t xml:space="preserve"> методические рекомендации по внедрению в регионах целевых моделей и формированию критериев оценки достижения показателей, установленных в целевых моделях, территориальными органами федеральных органов исполнительной власти, органами исполнител</w:t>
      </w:r>
      <w:r w:rsidRPr="00D75CAE">
        <w:rPr>
          <w:rFonts w:hint="eastAsia"/>
          <w:b/>
          <w:sz w:val="36"/>
          <w:szCs w:val="36"/>
        </w:rPr>
        <w:t>ьной</w:t>
      </w:r>
      <w:r w:rsidRPr="00D75CAE">
        <w:rPr>
          <w:b/>
          <w:sz w:val="36"/>
          <w:szCs w:val="36"/>
        </w:rPr>
        <w:t xml:space="preserve"> власти субъектов Федерации и местного самоуправления.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Целевая</w:t>
      </w:r>
      <w:r w:rsidRPr="00D75CAE">
        <w:rPr>
          <w:b/>
          <w:sz w:val="36"/>
          <w:szCs w:val="36"/>
        </w:rPr>
        <w:t xml:space="preserve"> модель — это совокупность обязательных целевых показателей (сроки, стоимость, количество процедур и др.) по ключевым факторам, наиболее влияющим на улучшение инвестиционного климата в регионе.</w:t>
      </w:r>
    </w:p>
    <w:p w:rsidR="00A02A4B" w:rsidRPr="00D75CAE" w:rsidRDefault="00A02A4B" w:rsidP="00A02A4B">
      <w:pPr>
        <w:jc w:val="both"/>
        <w:rPr>
          <w:b/>
          <w:sz w:val="36"/>
          <w:szCs w:val="36"/>
        </w:rPr>
      </w:pPr>
    </w:p>
    <w:p w:rsidR="00A02A4B" w:rsidRPr="00D75CAE" w:rsidRDefault="00A02A4B" w:rsidP="00A02A4B">
      <w:pPr>
        <w:jc w:val="both"/>
        <w:rPr>
          <w:b/>
          <w:sz w:val="36"/>
          <w:szCs w:val="36"/>
        </w:rPr>
      </w:pP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Про</w:t>
      </w:r>
      <w:r w:rsidRPr="00D75CAE">
        <w:rPr>
          <w:b/>
          <w:sz w:val="36"/>
          <w:szCs w:val="36"/>
        </w:rPr>
        <w:t xml:space="preserve"> ГИС СОЛО:  ТЕХНИЧЕСКОЕ ТВОРЧЕСТВО ПРИСУТСТВУЕТ В ШКОЛЕ И ЯВЛЯЕТСЯ ВИДОМ </w:t>
      </w:r>
      <w:r w:rsidRPr="00D75CAE">
        <w:rPr>
          <w:b/>
          <w:sz w:val="36"/>
          <w:szCs w:val="36"/>
        </w:rPr>
        <w:lastRenderedPageBreak/>
        <w:t>ДЕЯТЕЛЬНОСТИ УЧАЩИХСЯ МЕТОДЫ И ПУТИ РАЗВИТИЯ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Определены</w:t>
      </w:r>
      <w:r w:rsidRPr="00D75CAE">
        <w:rPr>
          <w:b/>
          <w:sz w:val="36"/>
          <w:szCs w:val="36"/>
        </w:rPr>
        <w:t xml:space="preserve"> участники процесса внедрения целевых моделей и их задачи. Предусмотрена технологическая поддержка внедрения целевых моделей. Установлены критерии оценки достижения целевых значений.</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В</w:t>
      </w:r>
      <w:r w:rsidRPr="00D75CAE">
        <w:rPr>
          <w:b/>
          <w:sz w:val="36"/>
          <w:szCs w:val="36"/>
        </w:rPr>
        <w:t xml:space="preserve"> соответствии с подпунктом «з» пункта 8 Правил предоставления из федерального бюджета субсидий российским организациям на финансовое обеспечение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утвержденных постановлением Правительства Российской Федерации от 17 февраля 2016 г. N 109 (Собрание законодательства Российской Федерации, 2016, N 9, ст. 1258; 2018, N 6, ст. 903), приказываю:</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1. Утвердить прилагаемую Методику оценки достижения целевых показателей (индикаторов) эффективности реализации комплексных проектов.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2. Признать утратившим силу приказ Министерства промышленности и торговли Российской Федерации от 18 мая 2016 г. N 1584 «Об утверждении Методики оценки достижения целевых показателей (индикаторов) эффективности реализации комплексных проектов» (зарегистрир</w:t>
      </w:r>
      <w:r w:rsidRPr="00D75CAE">
        <w:rPr>
          <w:rFonts w:hint="eastAsia"/>
          <w:b/>
          <w:sz w:val="36"/>
          <w:szCs w:val="36"/>
        </w:rPr>
        <w:t>ован</w:t>
      </w:r>
      <w:r w:rsidRPr="00D75CAE">
        <w:rPr>
          <w:b/>
          <w:sz w:val="36"/>
          <w:szCs w:val="36"/>
        </w:rPr>
        <w:t xml:space="preserve"> в Министерстве юстиции Российской Федерации 9 июня 2016 г., регистрационный N 42491).</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3. Контроль за исполнением настоящего приказа возложить на заместителя Министра промышленности и торговли Российской Федерации Бочарова О. Е.</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lastRenderedPageBreak/>
        <w:t>Зарегистрировано</w:t>
      </w:r>
      <w:r w:rsidRPr="00D75CAE">
        <w:rPr>
          <w:b/>
          <w:sz w:val="36"/>
          <w:szCs w:val="36"/>
        </w:rPr>
        <w:t xml:space="preserve"> в Минюсте РФ 7 декабря 2018 г. Регистрационный № 52917</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УТВЕРЖДЕНАприказом</w:t>
      </w:r>
      <w:r w:rsidRPr="00D75CAE">
        <w:rPr>
          <w:b/>
          <w:sz w:val="36"/>
          <w:szCs w:val="36"/>
        </w:rPr>
        <w:t xml:space="preserve"> Министерствапромышленности и торговлиРоссийской Федерацииот 20 сентября 2018 г. № 3718</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Методикаоценки</w:t>
      </w:r>
      <w:r w:rsidRPr="00D75CAE">
        <w:rPr>
          <w:b/>
          <w:sz w:val="36"/>
          <w:szCs w:val="36"/>
        </w:rPr>
        <w:t xml:space="preserve"> достижения целевых показателей (индикаторов) эффективности реализации комплексных проектов</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1. Настоящая Методика определяет процедуру проведения оценки достижения целевых показателей (индикаторов) эффективности реализации комплексных проектов, реализуемых российскими организациями в рамках государственной программы Российской Федерации «Развитие электронной и радиоэлектронной промышленности на 2013 — 2025 годы», утвержденной постановлением Правительства Российской Федерации от 15 апреля 2014 г. N 329 (далее — государственная программа).</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2. Оценка достижения целевых показателей (индикаторов) эффективности реализации комплексного проекта проводится организацией, которая заключила с Министерством промышленности и торговли Российской Федерации договор о предоставлении субсидии из федерального бюджета на возмещение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в рамках государственной программы (далее — договор, субсидия).</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 xml:space="preserve">3. Оценка достижения целевых показателей (индикаторов) эффективности реализации комплексного </w:t>
      </w:r>
      <w:r w:rsidRPr="00D75CAE">
        <w:rPr>
          <w:b/>
          <w:sz w:val="36"/>
          <w:szCs w:val="36"/>
        </w:rPr>
        <w:lastRenderedPageBreak/>
        <w:t>проекта осуществляется посредством проверки и анализа отчета о целевом использовании субсидии, справки о достижении целевых показателей (индикаторов) эффективности реализации комплексного проекта, отчета о затратах на создание научно-технического задела и плана-графика реализации комплексного проекта.</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4. Оценка результатов реализации комплексного проекта осуществляется посредством оценки достижения следующих целевых показателей (индикаторов) эффективности реализации комплексного проекта:</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а</w:t>
      </w:r>
      <w:r w:rsidRPr="00D75CAE">
        <w:rPr>
          <w:b/>
          <w:sz w:val="36"/>
          <w:szCs w:val="36"/>
        </w:rPr>
        <w:t>) объем производства и реализации импортозамещающей или инновационной продукции, которая будет создана в ходе реализации комплексного проекта;</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б</w:t>
      </w:r>
      <w:r w:rsidRPr="00D75CAE">
        <w:rPr>
          <w:b/>
          <w:sz w:val="36"/>
          <w:szCs w:val="36"/>
        </w:rPr>
        <w:t>) количество вновь создаваемых и модернизируемых высокотехнологичных рабочих мест в рамках реализации комплексного проекта;</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в</w:t>
      </w:r>
      <w:r w:rsidRPr="00D75CAE">
        <w:rPr>
          <w:b/>
          <w:sz w:val="36"/>
          <w:szCs w:val="36"/>
        </w:rPr>
        <w:t>) количество полученных патентов и (или) секретов производства (ноу-хау);</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г</w:t>
      </w:r>
      <w:r w:rsidRPr="00D75CAE">
        <w:rPr>
          <w:b/>
          <w:sz w:val="36"/>
          <w:szCs w:val="36"/>
        </w:rPr>
        <w:t>) объем экспорта продукции, которая будет создана в ходе реализации комплексного проекта;</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д</w:t>
      </w:r>
      <w:r w:rsidRPr="00D75CAE">
        <w:rPr>
          <w:b/>
          <w:sz w:val="36"/>
          <w:szCs w:val="36"/>
        </w:rPr>
        <w:t>) соотношение размера субсидии, запрашиваемой на создание научно-технического задела в рамках комплексного проекта, и размера заемных и (или) собственных средств, планируемых к привлечению для реализации комплексного проекта.</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b/>
          <w:sz w:val="36"/>
          <w:szCs w:val="36"/>
        </w:rPr>
        <w:t>5. Оценка достижения целевых показателей (индикаторов) эффективности реализации комплексного проекта, приведенных в пункте 4 настоящей Методики, проводится по следующим расчетным показателям:</w:t>
      </w:r>
    </w:p>
    <w:p w:rsidR="00A02A4B" w:rsidRPr="00D75CAE" w:rsidRDefault="00A02A4B" w:rsidP="00A02A4B">
      <w:pPr>
        <w:jc w:val="both"/>
        <w:rPr>
          <w:b/>
          <w:sz w:val="36"/>
          <w:szCs w:val="36"/>
        </w:rPr>
      </w:pPr>
    </w:p>
    <w:p w:rsidR="00A02A4B" w:rsidRPr="00D75CAE" w:rsidRDefault="00A02A4B" w:rsidP="00A02A4B">
      <w:pPr>
        <w:jc w:val="both"/>
        <w:rPr>
          <w:b/>
          <w:sz w:val="36"/>
          <w:szCs w:val="36"/>
        </w:rPr>
      </w:pPr>
      <w:r w:rsidRPr="00D75CAE">
        <w:rPr>
          <w:rFonts w:hint="eastAsia"/>
          <w:b/>
          <w:sz w:val="36"/>
          <w:szCs w:val="36"/>
        </w:rPr>
        <w:t>а</w:t>
      </w:r>
      <w:r w:rsidRPr="00D75CAE">
        <w:rPr>
          <w:b/>
          <w:sz w:val="36"/>
          <w:szCs w:val="36"/>
        </w:rPr>
        <w:t>) степень достижения целевых показателей (индикаторов) эффективности реализации комплексного проекта за исключением целевого показателя (индикатора), предусмотренного подпунктом «д» пункта 4 настоящей Методики, рассчитывается по формуле:</w:t>
      </w:r>
    </w:p>
    <w:p w:rsidR="00A02A4B" w:rsidRPr="00D75CAE"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w:t>
      </w:r>
      <w:r w:rsidRPr="00BC1A57">
        <w:rPr>
          <w:b/>
          <w:sz w:val="36"/>
          <w:szCs w:val="36"/>
        </w:rPr>
        <w:t xml:space="preserve"> плановое значение i-го целевого показателя (индикатора) эффективности реализации комплексного проекта (суммарное плановое значение показателя с начала реализации комплексного проекта по отчетный период включительно);</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степень</w:t>
      </w:r>
      <w:r w:rsidRPr="00BC1A57">
        <w:rPr>
          <w:b/>
          <w:sz w:val="36"/>
          <w:szCs w:val="36"/>
        </w:rPr>
        <w:t xml:space="preserve"> достижения целевого показателя (индикатора), предусмотренного подпунктом «д» пункта 4 настоящей Методики, рассчитывается по формуле:</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w:t>
      </w:r>
      <w:r w:rsidRPr="00BC1A57">
        <w:rPr>
          <w:b/>
          <w:sz w:val="36"/>
          <w:szCs w:val="36"/>
        </w:rPr>
        <w:t xml:space="preserve"> плановое значение j-го целевого показателя (индикатора) эффективности реализации комплексного проекта (суммарное плановое значение показателя с начала реализации комплексного проекта по отчетный период включительно);</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б</w:t>
      </w:r>
      <w:r w:rsidRPr="00BC1A57">
        <w:rPr>
          <w:b/>
          <w:sz w:val="36"/>
          <w:szCs w:val="36"/>
        </w:rPr>
        <w:t>) степень отклонения (СО) всех плановых значений целевых показателей (индикаторов) рассчитывается по формуле:</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Российским</w:t>
      </w:r>
      <w:r w:rsidRPr="00BC1A57">
        <w:rPr>
          <w:b/>
          <w:sz w:val="36"/>
          <w:szCs w:val="36"/>
        </w:rPr>
        <w:t xml:space="preserve"> организациям из федерального бюджета выделяются субсидии на покрытие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Мероприяти</w:t>
      </w:r>
      <w:r w:rsidRPr="00BC1A57">
        <w:rPr>
          <w:rFonts w:hint="eastAsia"/>
          <w:b/>
          <w:sz w:val="36"/>
          <w:szCs w:val="36"/>
        </w:rPr>
        <w:t>я</w:t>
      </w:r>
      <w:r w:rsidRPr="00BC1A57">
        <w:rPr>
          <w:b/>
          <w:sz w:val="36"/>
          <w:szCs w:val="36"/>
        </w:rPr>
        <w:t xml:space="preserve"> выполняются в рамках комплексных проектов.</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lastRenderedPageBreak/>
        <w:t>Средства</w:t>
      </w:r>
      <w:r w:rsidRPr="00BC1A57">
        <w:rPr>
          <w:b/>
          <w:sz w:val="36"/>
          <w:szCs w:val="36"/>
        </w:rPr>
        <w:t xml:space="preserve"> выделяются организациям, прошедшим конкурсный отбор, по комплексным проектам со сроком реализации не более 5 лет. Минпромторг утвердил новую методику оценки достижения целевых показателей (индикаторов) эффективности реализации комплексных проектов. Уточнен перечень показателей.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Прежняя</w:t>
      </w:r>
      <w:r w:rsidRPr="00BC1A57">
        <w:rPr>
          <w:b/>
          <w:sz w:val="36"/>
          <w:szCs w:val="36"/>
        </w:rPr>
        <w:t xml:space="preserve"> методика утратила силу.</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1. Настоящие методические указания подготовлены в целях реализации положений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(далее — Указ).</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2. При разработке национальных проектов (программ) (далее — национальные проекты) и федеральных проектов, входящих в состав национальных проектов (далее — федеральные проекты), используется функциональная структура системы управления проектной деятельность</w:t>
      </w:r>
      <w:r w:rsidRPr="00BC1A57">
        <w:rPr>
          <w:rFonts w:hint="eastAsia"/>
          <w:b/>
          <w:sz w:val="36"/>
          <w:szCs w:val="36"/>
        </w:rPr>
        <w:t>ю</w:t>
      </w:r>
      <w:r w:rsidRPr="00BC1A57">
        <w:rPr>
          <w:b/>
          <w:sz w:val="36"/>
          <w:szCs w:val="36"/>
        </w:rPr>
        <w:t xml:space="preserve"> в Правительстве Российской Федерации, утвержденная постановлением Правительства Российской Федерации от 15 октября 2016 г. № 1050 «Об организации проектной деятельности в Правительстве Российской Федерации».</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3. Национальный проект разрабатывается с учетом следующих подходов:</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планирование</w:t>
      </w:r>
      <w:r w:rsidRPr="00BC1A57">
        <w:rPr>
          <w:b/>
          <w:sz w:val="36"/>
          <w:szCs w:val="36"/>
        </w:rPr>
        <w:t xml:space="preserve"> значений целевых показателей, определенных в Указе (далее — целевые показатели), осуществляемое по годам реализации национального проекта (в случае отсутствия целевых показателей — определение соответствующих целевых показателей);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lastRenderedPageBreak/>
        <w:t>включение</w:t>
      </w:r>
      <w:r w:rsidRPr="00BC1A57">
        <w:rPr>
          <w:b/>
          <w:sz w:val="36"/>
          <w:szCs w:val="36"/>
        </w:rPr>
        <w:t xml:space="preserve"> в национальный проект дополнительных показателей, позволяющих однозначно оценить достижение цели национального проекта (далее — дополнительные показатели) (в случае если у цели, определенной в Указе, отсутствует измеримый показатель);</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дополнение</w:t>
      </w:r>
      <w:r w:rsidRPr="00BC1A57">
        <w:rPr>
          <w:b/>
          <w:sz w:val="36"/>
          <w:szCs w:val="36"/>
        </w:rPr>
        <w:t xml:space="preserve"> национального проекта в случае необходимости задачами, обеспечивающими достижение его целей и целевых показателей;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детализация</w:t>
      </w:r>
      <w:r w:rsidRPr="00BC1A57">
        <w:rPr>
          <w:b/>
          <w:sz w:val="36"/>
          <w:szCs w:val="36"/>
        </w:rPr>
        <w:t xml:space="preserve"> задач до результатов национального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определение</w:t>
      </w:r>
      <w:r w:rsidRPr="00BC1A57">
        <w:rPr>
          <w:b/>
          <w:sz w:val="36"/>
          <w:szCs w:val="36"/>
        </w:rPr>
        <w:t xml:space="preserve"> контрольных точек, подтверждающих получение результатов национального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планирование</w:t>
      </w:r>
      <w:r w:rsidRPr="00BC1A57">
        <w:rPr>
          <w:b/>
          <w:sz w:val="36"/>
          <w:szCs w:val="36"/>
        </w:rPr>
        <w:t xml:space="preserve"> мероприятий, направленных на достижение контрольных точек и в совокупности обеспечивающих получение результатов национального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финансовое</w:t>
      </w:r>
      <w:r w:rsidRPr="00BC1A57">
        <w:rPr>
          <w:b/>
          <w:sz w:val="36"/>
          <w:szCs w:val="36"/>
        </w:rPr>
        <w:t xml:space="preserve"> обеспечение реализации национальных проектов за счет средств бюджетов бюджетной системы Российской Федерации с учетом разграничения полномочий между различными уровнями власти в Российской Федерации, а также за счет внебюджетных источников;</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определение</w:t>
      </w:r>
      <w:r w:rsidRPr="00BC1A57">
        <w:rPr>
          <w:b/>
          <w:sz w:val="36"/>
          <w:szCs w:val="36"/>
        </w:rPr>
        <w:t xml:space="preserve"> персональной ответственности за достижение целей, целевых показателей, решение задач, достижение результатов и контрольных точек, выполнение мероприятий национальных и федеральных проектов.</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4. Достижение целей, целевых и дополнительных показателей и решение задач национального проекта </w:t>
      </w:r>
      <w:r w:rsidRPr="00BC1A57">
        <w:rPr>
          <w:b/>
          <w:sz w:val="36"/>
          <w:szCs w:val="36"/>
        </w:rPr>
        <w:lastRenderedPageBreak/>
        <w:t>обеспечивается путем исполнения сводного плана мероприятий по реализации национального проекта, состоящего из планов мероприятий по реализации федеральных проек</w:t>
      </w:r>
      <w:r w:rsidRPr="00BC1A57">
        <w:rPr>
          <w:rFonts w:hint="eastAsia"/>
          <w:b/>
          <w:sz w:val="36"/>
          <w:szCs w:val="36"/>
        </w:rPr>
        <w:t>тов</w:t>
      </w:r>
      <w:r w:rsidRPr="00BC1A57">
        <w:rPr>
          <w:b/>
          <w:sz w:val="36"/>
          <w:szCs w:val="36"/>
        </w:rPr>
        <w:t>.</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5. Разработка федеральных проектов осуществляется с учетом следующих требований: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цели</w:t>
      </w:r>
      <w:r w:rsidRPr="00BC1A57">
        <w:rPr>
          <w:b/>
          <w:sz w:val="36"/>
          <w:szCs w:val="36"/>
        </w:rPr>
        <w:t xml:space="preserve"> и показатели федеральных проектов должны быть направлены на достижение целей, целевых и дополнительных показателей национальных проектов;</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планы</w:t>
      </w:r>
      <w:r w:rsidRPr="00BC1A57">
        <w:rPr>
          <w:b/>
          <w:sz w:val="36"/>
          <w:szCs w:val="36"/>
        </w:rPr>
        <w:t xml:space="preserve"> мероприятий по реализации федеральных проектов должны быть направлены на решение задач, достижение результатов национальных проектов, соответствующих им контрольных точек и разрабатываются на три года — очередной финансовый год и плановый период;</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в</w:t>
      </w:r>
      <w:r w:rsidRPr="00BC1A57">
        <w:rPr>
          <w:b/>
          <w:sz w:val="36"/>
          <w:szCs w:val="36"/>
        </w:rPr>
        <w:t xml:space="preserve"> планы мероприятий по реализации федеральных проектов включаются в том числе мероприятия, учитывающие потребности инвалидов и социально незащищенных групп населения;</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планы</w:t>
      </w:r>
      <w:r w:rsidRPr="00BC1A57">
        <w:rPr>
          <w:b/>
          <w:sz w:val="36"/>
          <w:szCs w:val="36"/>
        </w:rPr>
        <w:t xml:space="preserve"> мероприятий по реализации федеральных проектов подлежат ежегодному уточнению с учетом утвержденных параметров финансового обеспечения реализации соответствующих национальных проектов.</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6. Организация разработки и реализации национальных проектов в федеральных органах исполнительной власти осуществляется с учетом следующих требований: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определение</w:t>
      </w:r>
      <w:r w:rsidRPr="00BC1A57">
        <w:rPr>
          <w:b/>
          <w:sz w:val="36"/>
          <w:szCs w:val="36"/>
        </w:rPr>
        <w:t xml:space="preserve"> в качестве руководителя национального проекта руководителя федерального органа исполнительной власти с возложением на него </w:t>
      </w:r>
      <w:r w:rsidRPr="00BC1A57">
        <w:rPr>
          <w:b/>
          <w:sz w:val="36"/>
          <w:szCs w:val="36"/>
        </w:rPr>
        <w:lastRenderedPageBreak/>
        <w:t>персональной ответственности за достижение целей, целевых показателей и решение задач национального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назначение</w:t>
      </w:r>
      <w:r w:rsidRPr="00BC1A57">
        <w:rPr>
          <w:b/>
          <w:sz w:val="36"/>
          <w:szCs w:val="36"/>
        </w:rPr>
        <w:t xml:space="preserve"> заместителя руководителя федерального органа исполнительной власти, курирующего ведомственный проектный офис, ответственным за организацию проектной деятельности в этом федеральном органе исполнительной власти;</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возложение</w:t>
      </w:r>
      <w:r w:rsidRPr="00BC1A57">
        <w:rPr>
          <w:b/>
          <w:sz w:val="36"/>
          <w:szCs w:val="36"/>
        </w:rPr>
        <w:t xml:space="preserve"> функций администратора национального проекта на заместителя руководителя федерального органа исполнительной власти. Функции ответственного за организацию проектной деятельности в федеральном органе исполнительной власти и администратора национал</w:t>
      </w:r>
      <w:r w:rsidRPr="00BC1A57">
        <w:rPr>
          <w:rFonts w:hint="eastAsia"/>
          <w:b/>
          <w:sz w:val="36"/>
          <w:szCs w:val="36"/>
        </w:rPr>
        <w:t>ьного</w:t>
      </w:r>
      <w:r w:rsidRPr="00BC1A57">
        <w:rPr>
          <w:b/>
          <w:sz w:val="36"/>
          <w:szCs w:val="36"/>
        </w:rPr>
        <w:t xml:space="preserve"> проекта могут совмещаться;</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формирование</w:t>
      </w:r>
      <w:r w:rsidRPr="00BC1A57">
        <w:rPr>
          <w:b/>
          <w:sz w:val="36"/>
          <w:szCs w:val="36"/>
        </w:rPr>
        <w:t xml:space="preserve"> ведомственных проектных офисов в федеральных органах исполнительной власти и при необходимости в подведомственных организациях в статусе самостоятельных подразделений с полной занятостью сотрудников и возложением на них задач по организации пр</w:t>
      </w:r>
      <w:r w:rsidRPr="00BC1A57">
        <w:rPr>
          <w:rFonts w:hint="eastAsia"/>
          <w:b/>
          <w:sz w:val="36"/>
          <w:szCs w:val="36"/>
        </w:rPr>
        <w:t>оектной</w:t>
      </w:r>
      <w:r w:rsidRPr="00BC1A57">
        <w:rPr>
          <w:b/>
          <w:sz w:val="36"/>
          <w:szCs w:val="36"/>
        </w:rPr>
        <w:t xml:space="preserve"> деятельности;</w:t>
      </w:r>
    </w:p>
    <w:p w:rsidR="00A02A4B" w:rsidRPr="00BC1A57" w:rsidRDefault="00A02A4B" w:rsidP="00A02A4B">
      <w:pPr>
        <w:jc w:val="both"/>
        <w:rPr>
          <w:b/>
          <w:sz w:val="36"/>
          <w:szCs w:val="36"/>
        </w:rPr>
      </w:pPr>
    </w:p>
    <w:p w:rsidR="00A02A4B" w:rsidRPr="00BC1A57" w:rsidRDefault="00A02A4B" w:rsidP="00A02A4B">
      <w:pPr>
        <w:jc w:val="both"/>
        <w:rPr>
          <w:b/>
          <w:sz w:val="36"/>
          <w:szCs w:val="36"/>
        </w:rPr>
      </w:pP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Про</w:t>
      </w:r>
      <w:r w:rsidRPr="00BC1A57">
        <w:rPr>
          <w:b/>
          <w:sz w:val="36"/>
          <w:szCs w:val="36"/>
        </w:rPr>
        <w:t xml:space="preserve"> ГИС СОЛО:  ПРОФИЛЬНОЕ ОБУЧЕНИЕ</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разработка</w:t>
      </w:r>
      <w:r w:rsidRPr="00BC1A57">
        <w:rPr>
          <w:b/>
          <w:sz w:val="36"/>
          <w:szCs w:val="36"/>
        </w:rPr>
        <w:t xml:space="preserve"> (корректировка) и утверждение в федеральном органе исполнительной власти с учетом настоящих методических указаний положений об организации проектной деятельности.</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7. Организация разработки и реализации национальных проектов в субъектах Российской Федерации осуществляется с учетом следующих рекомендаций: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закрепление</w:t>
      </w:r>
      <w:r w:rsidRPr="00BC1A57">
        <w:rPr>
          <w:b/>
          <w:sz w:val="36"/>
          <w:szCs w:val="36"/>
        </w:rPr>
        <w:t xml:space="preserve"> за высшим должностным лицом (руководителем высшего исполнительного органа государственной власти) субъекта Российской Федерации ответственности за достижение целей, целевых показателей и решение задач национальных проектов в части, касающейся с</w:t>
      </w:r>
      <w:r w:rsidRPr="00BC1A57">
        <w:rPr>
          <w:rFonts w:hint="eastAsia"/>
          <w:b/>
          <w:sz w:val="36"/>
          <w:szCs w:val="36"/>
        </w:rPr>
        <w:t>оответствующего</w:t>
      </w:r>
      <w:r w:rsidRPr="00BC1A57">
        <w:rPr>
          <w:b/>
          <w:sz w:val="36"/>
          <w:szCs w:val="36"/>
        </w:rPr>
        <w:t xml:space="preserve"> субъекта Российской Федерации;</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закрепление</w:t>
      </w:r>
      <w:r w:rsidRPr="00BC1A57">
        <w:rPr>
          <w:b/>
          <w:sz w:val="36"/>
          <w:szCs w:val="36"/>
        </w:rPr>
        <w:t xml:space="preserve"> за заместителями руководителя высшего исполнительного органа государственной власти субъекта Российской Федерации персональной ответственности за достижение целей и показателей федеральных проектов в части, касающейся соответствующего субъекта </w:t>
      </w:r>
      <w:r w:rsidRPr="00BC1A57">
        <w:rPr>
          <w:rFonts w:hint="eastAsia"/>
          <w:b/>
          <w:sz w:val="36"/>
          <w:szCs w:val="36"/>
        </w:rPr>
        <w:t>Российской</w:t>
      </w:r>
      <w:r w:rsidRPr="00BC1A57">
        <w:rPr>
          <w:b/>
          <w:sz w:val="36"/>
          <w:szCs w:val="36"/>
        </w:rPr>
        <w:t xml:space="preserve"> Федерации;</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определение</w:t>
      </w:r>
      <w:r w:rsidRPr="00BC1A57">
        <w:rPr>
          <w:b/>
          <w:sz w:val="36"/>
          <w:szCs w:val="36"/>
        </w:rPr>
        <w:t xml:space="preserve"> из числа заместителей руководителя высшего исполнительного органа государственной власти субъекта Российской Федерации ответственного за организацию проектной деятельности, в том числе в части, касающейся организации работы по реализации национ</w:t>
      </w:r>
      <w:r w:rsidRPr="00BC1A57">
        <w:rPr>
          <w:rFonts w:hint="eastAsia"/>
          <w:b/>
          <w:sz w:val="36"/>
          <w:szCs w:val="36"/>
        </w:rPr>
        <w:t>альных</w:t>
      </w:r>
      <w:r w:rsidRPr="00BC1A57">
        <w:rPr>
          <w:b/>
          <w:sz w:val="36"/>
          <w:szCs w:val="36"/>
        </w:rPr>
        <w:t xml:space="preserve"> и федеральных проектов в субъекте Российской Федерации;</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формирование</w:t>
      </w:r>
      <w:r w:rsidRPr="00BC1A57">
        <w:rPr>
          <w:b/>
          <w:sz w:val="36"/>
          <w:szCs w:val="36"/>
        </w:rPr>
        <w:t xml:space="preserve"> регионального проектного офиса в органе государственной власти, обладающем необходимыми полномочиями в части, касающейся организации проектной деятельности и межведомственного взаимодействия, с возложением на него функций по общей координации </w:t>
      </w:r>
      <w:r w:rsidRPr="00BC1A57">
        <w:rPr>
          <w:rFonts w:hint="eastAsia"/>
          <w:b/>
          <w:sz w:val="36"/>
          <w:szCs w:val="36"/>
        </w:rPr>
        <w:t>реализации</w:t>
      </w:r>
      <w:r w:rsidRPr="00BC1A57">
        <w:rPr>
          <w:b/>
          <w:sz w:val="36"/>
          <w:szCs w:val="36"/>
        </w:rPr>
        <w:t xml:space="preserve"> национальных и федеральных проектов;</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разработка</w:t>
      </w:r>
      <w:r w:rsidRPr="00BC1A57">
        <w:rPr>
          <w:b/>
          <w:sz w:val="36"/>
          <w:szCs w:val="36"/>
        </w:rPr>
        <w:t xml:space="preserve"> (корректировка) и утверждение в субъекте Российской Федерации с учетом настоящих методических указаний положений об организации проектной деятельности;</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формирование</w:t>
      </w:r>
      <w:r w:rsidRPr="00BC1A57">
        <w:rPr>
          <w:b/>
          <w:sz w:val="36"/>
          <w:szCs w:val="36"/>
        </w:rPr>
        <w:t xml:space="preserve"> в субъекте Российской Федерации региональных проектов, направленных на реализацию национальных и федеральных проектов и достижение соответствующих целей и показателей;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закрепление</w:t>
      </w:r>
      <w:r w:rsidRPr="00BC1A57">
        <w:rPr>
          <w:b/>
          <w:sz w:val="36"/>
          <w:szCs w:val="36"/>
        </w:rPr>
        <w:t xml:space="preserve"> в субъекте Российской Федерации персональной ответственности за выполнение мероприятий региональных проектов, в том числе в органах местного самоуправления (при необходимости).</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8. Разработка национальных проектов, включая разработку паспортов национальных проектов и паспортов федеральных проектов, в том числе планов мероприятий по реализации федеральных проектов, осуществляется по формам согласно приложениям № 1 — 4.</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Разъяснение</w:t>
      </w:r>
      <w:r w:rsidRPr="00BC1A57">
        <w:rPr>
          <w:b/>
          <w:sz w:val="36"/>
          <w:szCs w:val="36"/>
        </w:rPr>
        <w:t xml:space="preserve"> по заполнению форм паспортов национальных и федеральных проектов осуществляется федеральным проектным офисом.</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ПРИЛОЖЕНИЕ</w:t>
      </w:r>
      <w:r w:rsidRPr="00BC1A57">
        <w:rPr>
          <w:b/>
          <w:sz w:val="36"/>
          <w:szCs w:val="36"/>
        </w:rPr>
        <w:t xml:space="preserve"> </w:t>
      </w:r>
      <w:r w:rsidRPr="00BC1A57">
        <w:rPr>
          <w:rFonts w:hint="eastAsia"/>
          <w:b/>
          <w:sz w:val="36"/>
          <w:szCs w:val="36"/>
        </w:rPr>
        <w:t>к</w:t>
      </w:r>
      <w:r w:rsidRPr="00BC1A57">
        <w:rPr>
          <w:b/>
          <w:sz w:val="36"/>
          <w:szCs w:val="36"/>
        </w:rPr>
        <w:t xml:space="preserve"> протоколу заседания президиума Совета при Президенте Российской Федерации  по стратегическому развитию и приоритетным проектам от 20 г.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Паспорт</w:t>
      </w:r>
      <w:r w:rsidRPr="00BC1A57">
        <w:rPr>
          <w:b/>
          <w:sz w:val="36"/>
          <w:szCs w:val="36"/>
        </w:rPr>
        <w:t xml:space="preserve">  </w:t>
      </w:r>
      <w:r w:rsidRPr="00BC1A57">
        <w:rPr>
          <w:rFonts w:hint="eastAsia"/>
          <w:b/>
          <w:sz w:val="36"/>
          <w:szCs w:val="36"/>
        </w:rPr>
        <w:t>национального</w:t>
      </w:r>
      <w:r w:rsidRPr="00BC1A57">
        <w:rPr>
          <w:b/>
          <w:sz w:val="36"/>
          <w:szCs w:val="36"/>
        </w:rPr>
        <w:t xml:space="preserve"> проекта (программы)</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(наименование национального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Основные</w:t>
      </w:r>
      <w:r w:rsidRPr="00BC1A57">
        <w:rPr>
          <w:b/>
          <w:sz w:val="36"/>
          <w:szCs w:val="36"/>
        </w:rPr>
        <w:t xml:space="preserve"> положения</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(по каждому федеральному проекту, указанному в разделе 3 паспорта национального проекта, заполняется форма, приведенная в подразделе 4.1 настоящего раздела. </w:t>
      </w:r>
      <w:r w:rsidRPr="00BC1A57">
        <w:rPr>
          <w:b/>
          <w:sz w:val="36"/>
          <w:szCs w:val="36"/>
        </w:rPr>
        <w:lastRenderedPageBreak/>
        <w:t>Количество подразделов должно соответствовать количеству федеральных проектов)</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Финансовое</w:t>
      </w:r>
      <w:r w:rsidRPr="00BC1A57">
        <w:rPr>
          <w:b/>
          <w:sz w:val="36"/>
          <w:szCs w:val="36"/>
        </w:rPr>
        <w:t xml:space="preserve"> обеспечение реализации национального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Далее</w:t>
      </w:r>
      <w:r w:rsidRPr="00BC1A57">
        <w:rPr>
          <w:b/>
          <w:sz w:val="36"/>
          <w:szCs w:val="36"/>
        </w:rPr>
        <w:t xml:space="preserve"> — национальный проект.</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По</w:t>
      </w:r>
      <w:r w:rsidRPr="00BC1A57">
        <w:rPr>
          <w:b/>
          <w:sz w:val="36"/>
          <w:szCs w:val="36"/>
        </w:rPr>
        <w:t xml:space="preserve"> целям, в формулировке которых отсутствует целевой показатель, приводятся дополнительные показатели, позволяющие определить ее достижение.</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Год</w:t>
      </w:r>
      <w:r w:rsidRPr="00BC1A57">
        <w:rPr>
          <w:b/>
          <w:sz w:val="36"/>
          <w:szCs w:val="36"/>
        </w:rPr>
        <w:t xml:space="preserve"> начала реализации национального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Совет</w:t>
      </w:r>
      <w:r w:rsidRPr="00BC1A57">
        <w:rPr>
          <w:b/>
          <w:sz w:val="36"/>
          <w:szCs w:val="36"/>
        </w:rPr>
        <w:t xml:space="preserve"> при Президенте Российской Федерации по стратегическому развитию и приоритетным проектам.</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Президиум</w:t>
      </w:r>
      <w:r w:rsidRPr="00BC1A57">
        <w:rPr>
          <w:b/>
          <w:sz w:val="36"/>
          <w:szCs w:val="36"/>
        </w:rPr>
        <w:t xml:space="preserve"> Совета при Президенте Российской Федерации по стратегическому развитию и приоритетным проектам.</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Год</w:t>
      </w:r>
      <w:r w:rsidRPr="00BC1A57">
        <w:rPr>
          <w:b/>
          <w:sz w:val="36"/>
          <w:szCs w:val="36"/>
        </w:rPr>
        <w:t xml:space="preserve"> начала реализации федерального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Строка</w:t>
      </w:r>
      <w:r w:rsidRPr="00BC1A57">
        <w:rPr>
          <w:b/>
          <w:sz w:val="36"/>
          <w:szCs w:val="36"/>
        </w:rPr>
        <w:t xml:space="preserve"> приводится в случае наличия межбюджетных трансфертов из соответствующего бюджета. При их наличии отдельными строками приводятся межбюджетные трансферты федеральному бюджету, бюджету соответствующего государственного внебюджетного фонда Российской Фе</w:t>
      </w:r>
      <w:r w:rsidRPr="00BC1A57">
        <w:rPr>
          <w:rFonts w:hint="eastAsia"/>
          <w:b/>
          <w:sz w:val="36"/>
          <w:szCs w:val="36"/>
        </w:rPr>
        <w:t>дерации</w:t>
      </w:r>
      <w:r w:rsidRPr="00BC1A57">
        <w:rPr>
          <w:b/>
          <w:sz w:val="36"/>
          <w:szCs w:val="36"/>
        </w:rPr>
        <w:t>, консолидированным бюджетам субъектов Российской Федерации. При отсутствии указанных трансфертов строка в таблице не приводится.</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ПРИЛОЖЕНИЕ</w:t>
      </w:r>
      <w:r w:rsidRPr="00BC1A57">
        <w:rPr>
          <w:b/>
          <w:sz w:val="36"/>
          <w:szCs w:val="36"/>
        </w:rPr>
        <w:t xml:space="preserve"> № 2(не подлежат утверждению)</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Дополнительные</w:t>
      </w:r>
      <w:r w:rsidRPr="00BC1A57">
        <w:rPr>
          <w:b/>
          <w:sz w:val="36"/>
          <w:szCs w:val="36"/>
        </w:rPr>
        <w:t xml:space="preserve"> и обосновывающие материалы  национального проекта (программы)</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(краткое наименование национального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Методика</w:t>
      </w:r>
      <w:r w:rsidRPr="00BC1A57">
        <w:rPr>
          <w:b/>
          <w:sz w:val="36"/>
          <w:szCs w:val="36"/>
        </w:rPr>
        <w:t xml:space="preserve"> расчета целей, целевых и дополнительных показателей национального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Федеральный</w:t>
      </w:r>
      <w:r w:rsidRPr="00BC1A57">
        <w:rPr>
          <w:b/>
          <w:sz w:val="36"/>
          <w:szCs w:val="36"/>
        </w:rPr>
        <w:t xml:space="preserve"> орган исполнительной власти, иной орган или организация.</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ПРИЛОЖЕНИЕ</w:t>
      </w:r>
      <w:r w:rsidRPr="00BC1A57">
        <w:rPr>
          <w:b/>
          <w:sz w:val="36"/>
          <w:szCs w:val="36"/>
        </w:rPr>
        <w:t xml:space="preserve">  </w:t>
      </w:r>
      <w:r w:rsidRPr="00BC1A57">
        <w:rPr>
          <w:rFonts w:hint="eastAsia"/>
          <w:b/>
          <w:sz w:val="36"/>
          <w:szCs w:val="36"/>
        </w:rPr>
        <w:t>к</w:t>
      </w:r>
      <w:r w:rsidRPr="00BC1A57">
        <w:rPr>
          <w:b/>
          <w:sz w:val="36"/>
          <w:szCs w:val="36"/>
        </w:rPr>
        <w:t xml:space="preserve"> протоколу заседания  проектного комитета по основному  направлению стратегического развития  Российской Федерации  от            20   г.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Паспорт</w:t>
      </w:r>
      <w:r w:rsidRPr="00BC1A57">
        <w:rPr>
          <w:b/>
          <w:sz w:val="36"/>
          <w:szCs w:val="36"/>
        </w:rPr>
        <w:t xml:space="preserve">  </w:t>
      </w:r>
      <w:r w:rsidRPr="00BC1A57">
        <w:rPr>
          <w:rFonts w:hint="eastAsia"/>
          <w:b/>
          <w:sz w:val="36"/>
          <w:szCs w:val="36"/>
        </w:rPr>
        <w:t>федерального</w:t>
      </w:r>
      <w:r w:rsidRPr="00BC1A57">
        <w:rPr>
          <w:b/>
          <w:sz w:val="36"/>
          <w:szCs w:val="36"/>
        </w:rPr>
        <w:t xml:space="preserve">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(наименование федерального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ПРИЛОЖЕНИЕ</w:t>
      </w:r>
      <w:r w:rsidRPr="00BC1A57">
        <w:rPr>
          <w:b/>
          <w:sz w:val="36"/>
          <w:szCs w:val="36"/>
        </w:rPr>
        <w:t xml:space="preserve"> № 1к паспорту федерального проекта(указывается краткое наименование федерального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План</w:t>
      </w:r>
      <w:r w:rsidRPr="00BC1A57">
        <w:rPr>
          <w:b/>
          <w:sz w:val="36"/>
          <w:szCs w:val="36"/>
        </w:rPr>
        <w:t xml:space="preserve"> </w:t>
      </w:r>
      <w:r w:rsidRPr="00BC1A57">
        <w:rPr>
          <w:rFonts w:hint="eastAsia"/>
          <w:b/>
          <w:sz w:val="36"/>
          <w:szCs w:val="36"/>
        </w:rPr>
        <w:t>мероприятий</w:t>
      </w:r>
      <w:r w:rsidRPr="00BC1A57">
        <w:rPr>
          <w:b/>
          <w:sz w:val="36"/>
          <w:szCs w:val="36"/>
        </w:rPr>
        <w:t xml:space="preserve"> по реализации федерального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ПРИЛОЖЕНИЕ</w:t>
      </w:r>
      <w:r w:rsidRPr="00BC1A57">
        <w:rPr>
          <w:b/>
          <w:sz w:val="36"/>
          <w:szCs w:val="36"/>
        </w:rPr>
        <w:t xml:space="preserve"> № 2к паспорту федерального проекта(указывается краткое   наименование федерального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Показатели</w:t>
      </w:r>
      <w:r w:rsidRPr="00BC1A57">
        <w:rPr>
          <w:b/>
          <w:sz w:val="36"/>
          <w:szCs w:val="36"/>
        </w:rPr>
        <w:t xml:space="preserve"> </w:t>
      </w:r>
      <w:r w:rsidRPr="00BC1A57">
        <w:rPr>
          <w:rFonts w:hint="eastAsia"/>
          <w:b/>
          <w:sz w:val="36"/>
          <w:szCs w:val="36"/>
        </w:rPr>
        <w:t>федерального</w:t>
      </w:r>
      <w:r w:rsidRPr="00BC1A57">
        <w:rPr>
          <w:b/>
          <w:sz w:val="36"/>
          <w:szCs w:val="36"/>
        </w:rPr>
        <w:t xml:space="preserve"> проекта по субъектам Российской Федерации</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Оценка</w:t>
      </w:r>
      <w:r w:rsidRPr="00BC1A57">
        <w:rPr>
          <w:b/>
          <w:sz w:val="36"/>
          <w:szCs w:val="36"/>
        </w:rPr>
        <w:t xml:space="preserve"> расходов консолидированных бюджетов субъектов Российской Федерации и внебюджетных источников носит индикативный характер; распределение бюджетных ассигнований федерального бюджета и бюджетов государственных внебюджетных фондов Российской Федерации м</w:t>
      </w:r>
      <w:r w:rsidRPr="00BC1A57">
        <w:rPr>
          <w:rFonts w:hint="eastAsia"/>
          <w:b/>
          <w:sz w:val="36"/>
          <w:szCs w:val="36"/>
        </w:rPr>
        <w:t>ожет</w:t>
      </w:r>
      <w:r w:rsidRPr="00BC1A57">
        <w:rPr>
          <w:b/>
          <w:sz w:val="36"/>
          <w:szCs w:val="36"/>
        </w:rPr>
        <w:t xml:space="preserve"> быть уточнено в </w:t>
      </w:r>
      <w:r w:rsidRPr="00BC1A57">
        <w:rPr>
          <w:b/>
          <w:sz w:val="36"/>
          <w:szCs w:val="36"/>
        </w:rPr>
        <w:lastRenderedPageBreak/>
        <w:t>ходе исполнения указанных бюджетов в соответствии с нормативными правовыми актами Российской Федерации, регламентирующими вопросы их исполнения.</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Руководитель</w:t>
      </w:r>
      <w:r w:rsidRPr="00BC1A57">
        <w:rPr>
          <w:b/>
          <w:sz w:val="36"/>
          <w:szCs w:val="36"/>
        </w:rPr>
        <w:t xml:space="preserve"> национального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Проектный</w:t>
      </w:r>
      <w:r w:rsidRPr="00BC1A57">
        <w:rPr>
          <w:b/>
          <w:sz w:val="36"/>
          <w:szCs w:val="36"/>
        </w:rPr>
        <w:t xml:space="preserve"> комитет по основному направлению стратегического развития Российской Федерации.</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ПРИЛОЖЕНИЕ</w:t>
      </w:r>
      <w:r w:rsidRPr="00BC1A57">
        <w:rPr>
          <w:b/>
          <w:sz w:val="36"/>
          <w:szCs w:val="36"/>
        </w:rPr>
        <w:t xml:space="preserve"> № 4(не подлежат утверждению)</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Дополнительные</w:t>
      </w:r>
      <w:r w:rsidRPr="00BC1A57">
        <w:rPr>
          <w:b/>
          <w:sz w:val="36"/>
          <w:szCs w:val="36"/>
        </w:rPr>
        <w:t xml:space="preserve"> и обосновывающие материалы федерального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(краткое наименование федерального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Модель</w:t>
      </w:r>
      <w:r w:rsidRPr="00BC1A57">
        <w:rPr>
          <w:b/>
          <w:sz w:val="36"/>
          <w:szCs w:val="36"/>
        </w:rPr>
        <w:t xml:space="preserve"> функционирования результатов и достижения показателей федерального проекта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Указываются</w:t>
      </w:r>
      <w:r w:rsidRPr="00BC1A57">
        <w:rPr>
          <w:b/>
          <w:sz w:val="36"/>
          <w:szCs w:val="36"/>
        </w:rPr>
        <w:t xml:space="preserve"> все виды финансирования из федерального бюджета, осуществляемые на территории федерального округа (субъекта Российской Федерации).</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Указом</w:t>
      </w:r>
      <w:r w:rsidRPr="00BC1A57">
        <w:rPr>
          <w:b/>
          <w:sz w:val="36"/>
          <w:szCs w:val="36"/>
        </w:rPr>
        <w:t xml:space="preserve"> Президента РФ о национальных целях и стратегических задачах развития России на период до 2024 г. определены ключевые направления, по которым должны быть разработаны национальные проекты (программы). Их общее число — 12: демография; здравоохранение; </w:t>
      </w:r>
      <w:r w:rsidRPr="00BC1A57">
        <w:rPr>
          <w:rFonts w:hint="eastAsia"/>
          <w:b/>
          <w:sz w:val="36"/>
          <w:szCs w:val="36"/>
        </w:rPr>
        <w:t>образование</w:t>
      </w:r>
      <w:r w:rsidRPr="00BC1A57">
        <w:rPr>
          <w:b/>
          <w:sz w:val="36"/>
          <w:szCs w:val="36"/>
        </w:rPr>
        <w:t>; жилье и городская среда; экология; безопасные и качественные автодороги; производительность труда и поддержка занятости; наука; цифровая экономика; культура; малый и средний бизнес и поддержка ИП; международная кооперация и экспорт.</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Приводятся</w:t>
      </w:r>
      <w:r w:rsidRPr="00BC1A57">
        <w:rPr>
          <w:b/>
          <w:sz w:val="36"/>
          <w:szCs w:val="36"/>
        </w:rPr>
        <w:t xml:space="preserve"> методические указания по разработке национальных проектов (программ). Используется </w:t>
      </w:r>
      <w:r w:rsidRPr="00BC1A57">
        <w:rPr>
          <w:b/>
          <w:sz w:val="36"/>
          <w:szCs w:val="36"/>
        </w:rPr>
        <w:lastRenderedPageBreak/>
        <w:t>функциональная структура системы управления проектной деятельностью в Правительстве РФ.</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Установлены</w:t>
      </w:r>
      <w:r w:rsidRPr="00BC1A57">
        <w:rPr>
          <w:b/>
          <w:sz w:val="36"/>
          <w:szCs w:val="36"/>
        </w:rPr>
        <w:t xml:space="preserve"> формы паспортов национальных и федеральных проектов.</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Разъяснения</w:t>
      </w:r>
      <w:r w:rsidRPr="00BC1A57">
        <w:rPr>
          <w:b/>
          <w:sz w:val="36"/>
          <w:szCs w:val="36"/>
        </w:rPr>
        <w:t xml:space="preserve"> по заполнению форм паспортов дает федеральный проектный офис.</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Мониторинг</w:t>
      </w:r>
      <w:r w:rsidRPr="00BC1A57">
        <w:rPr>
          <w:b/>
          <w:sz w:val="36"/>
          <w:szCs w:val="36"/>
        </w:rPr>
        <w:t xml:space="preserve"> и анализ показателей деятельности предприятия</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Для</w:t>
      </w:r>
      <w:r w:rsidRPr="00BC1A57">
        <w:rPr>
          <w:b/>
          <w:sz w:val="36"/>
          <w:szCs w:val="36"/>
        </w:rPr>
        <w:t xml:space="preserve"> контроля и анализа целевых показателей деятельности предприятия можно использовать данные монитора целевых показателей.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Система</w:t>
      </w:r>
      <w:r w:rsidRPr="00BC1A57">
        <w:rPr>
          <w:b/>
          <w:sz w:val="36"/>
          <w:szCs w:val="36"/>
        </w:rPr>
        <w:t xml:space="preserve"> целевых показателей — приборная панель управления для менеджеров предприятия всех уровней.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Использование</w:t>
      </w:r>
      <w:r w:rsidRPr="00BC1A57">
        <w:rPr>
          <w:b/>
          <w:sz w:val="36"/>
          <w:szCs w:val="36"/>
        </w:rPr>
        <w:t xml:space="preserve"> системы целевых показателей позволяет:</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Преимущества</w:t>
      </w:r>
      <w:r w:rsidRPr="00BC1A57">
        <w:rPr>
          <w:b/>
          <w:sz w:val="36"/>
          <w:szCs w:val="36"/>
        </w:rPr>
        <w:t xml:space="preserve"> монитора целевых показателей: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Формирование</w:t>
      </w:r>
      <w:r w:rsidRPr="00BC1A57">
        <w:rPr>
          <w:b/>
          <w:sz w:val="36"/>
          <w:szCs w:val="36"/>
        </w:rPr>
        <w:t xml:space="preserve"> структуры поставленных целей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Каждое</w:t>
      </w:r>
      <w:r w:rsidRPr="00BC1A57">
        <w:rPr>
          <w:b/>
          <w:sz w:val="36"/>
          <w:szCs w:val="36"/>
        </w:rPr>
        <w:t xml:space="preserve"> предприятие ставит перед собой цели, к которым оно будет двигаться для достижения успеха. Руководством и собственниками компании могут быть заданы различные цели.</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Программа</w:t>
      </w:r>
      <w:r w:rsidRPr="00BC1A57">
        <w:rPr>
          <w:b/>
          <w:sz w:val="36"/>
          <w:szCs w:val="36"/>
        </w:rPr>
        <w:t xml:space="preserve"> обеспечивает формирование структуры целей и целевых показателей предприятия за счет следующих возможностей: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lastRenderedPageBreak/>
        <w:t>Предусмотрена</w:t>
      </w:r>
      <w:r w:rsidRPr="00BC1A57">
        <w:rPr>
          <w:b/>
          <w:sz w:val="36"/>
          <w:szCs w:val="36"/>
        </w:rPr>
        <w:t xml:space="preserve"> возможность группировки целей и целевых показателей по перспективам управления — категории целей.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Для</w:t>
      </w:r>
      <w:r w:rsidRPr="00BC1A57">
        <w:rPr>
          <w:b/>
          <w:sz w:val="36"/>
          <w:szCs w:val="36"/>
        </w:rPr>
        <w:t xml:space="preserve"> достижения целевого показателя можно определить одну из стратегий (максимизация значения, минимизация значения, удержание в пределах допустимого диапазона).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Выполнение</w:t>
      </w:r>
      <w:r w:rsidRPr="00BC1A57">
        <w:rPr>
          <w:b/>
          <w:sz w:val="36"/>
          <w:szCs w:val="36"/>
        </w:rPr>
        <w:t xml:space="preserve"> заказов клиентов в срок</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При</w:t>
      </w:r>
      <w:r w:rsidRPr="00BC1A57">
        <w:rPr>
          <w:b/>
          <w:sz w:val="36"/>
          <w:szCs w:val="36"/>
        </w:rPr>
        <w:t xml:space="preserve"> первоначальном заполнении информационной базы создаются 26 базовых целевых показателей, состав которых может быть самостоятельно расширен пользователями. Создание новых показателей оправданно для факторов, которые могут привести к существенным достижен</w:t>
      </w:r>
      <w:r w:rsidRPr="00BC1A57">
        <w:rPr>
          <w:rFonts w:hint="eastAsia"/>
          <w:b/>
          <w:sz w:val="36"/>
          <w:szCs w:val="36"/>
        </w:rPr>
        <w:t>иям</w:t>
      </w:r>
      <w:r w:rsidRPr="00BC1A57">
        <w:rPr>
          <w:b/>
          <w:sz w:val="36"/>
          <w:szCs w:val="36"/>
        </w:rPr>
        <w:t>.</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Варианты</w:t>
      </w:r>
      <w:r w:rsidRPr="00BC1A57">
        <w:rPr>
          <w:b/>
          <w:sz w:val="36"/>
          <w:szCs w:val="36"/>
        </w:rPr>
        <w:t xml:space="preserve"> анализа целевых показателей — контроль исполнения целей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Каждый</w:t>
      </w:r>
      <w:r w:rsidRPr="00BC1A57">
        <w:rPr>
          <w:b/>
          <w:sz w:val="36"/>
          <w:szCs w:val="36"/>
        </w:rPr>
        <w:t xml:space="preserve"> целевой показатель может быть проанализирован различными способами. Предусмотрено использование различных вариантов анализа целевых показателей. Состав показателей, алгоритм их формирования, форма представления могут гибко настраиваться.</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Для</w:t>
      </w:r>
      <w:r w:rsidRPr="00BC1A57">
        <w:rPr>
          <w:b/>
          <w:sz w:val="36"/>
          <w:szCs w:val="36"/>
        </w:rPr>
        <w:t xml:space="preserve"> каждого целевого показателя может быть указано неограниченное количество вариантов анализа.</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При</w:t>
      </w:r>
      <w:r w:rsidRPr="00BC1A57">
        <w:rPr>
          <w:b/>
          <w:sz w:val="36"/>
          <w:szCs w:val="36"/>
        </w:rPr>
        <w:t xml:space="preserve"> создании новой базы в качестве основного варианта анализа целевых показателей автоматически загружается поставляемая модель показателей.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Варианты</w:t>
      </w:r>
      <w:r w:rsidRPr="00BC1A57">
        <w:rPr>
          <w:b/>
          <w:sz w:val="36"/>
          <w:szCs w:val="36"/>
        </w:rPr>
        <w:t xml:space="preserve"> анализа целевых показателей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lastRenderedPageBreak/>
        <w:t>Для</w:t>
      </w:r>
      <w:r w:rsidRPr="00BC1A57">
        <w:rPr>
          <w:b/>
          <w:sz w:val="36"/>
          <w:szCs w:val="36"/>
        </w:rPr>
        <w:t xml:space="preserve"> каждого варианта целевого показателя можно установить тип анализа (динамика изменения, сравнение с прошлым периодом и др.), вариант отображения данных (диаграмма, таблица и др.), тип диаграммы представления данных, метод расчета значения,</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Использование</w:t>
      </w:r>
      <w:r w:rsidRPr="00BC1A57">
        <w:rPr>
          <w:b/>
          <w:sz w:val="36"/>
          <w:szCs w:val="36"/>
        </w:rPr>
        <w:t xml:space="preserve"> вариантов анализа позволяет быстро настраивать план-фактный анализ для поддерживающих плановые значения показателей, проводить анализ структуры показателей в динамике, настраивать стандартный вариант отображения показателя в мониторе.</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Для</w:t>
      </w:r>
      <w:r w:rsidRPr="00BC1A57">
        <w:rPr>
          <w:b/>
          <w:sz w:val="36"/>
          <w:szCs w:val="36"/>
        </w:rPr>
        <w:t xml:space="preserve"> моделирования можно использовать не только демонстрационные данные, но и вводить произвольные данные в таблицу. При этом будет изменяться представление диаграммы.</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Вариант</w:t>
      </w:r>
      <w:r w:rsidRPr="00BC1A57">
        <w:rPr>
          <w:b/>
          <w:sz w:val="36"/>
          <w:szCs w:val="36"/>
        </w:rPr>
        <w:t xml:space="preserve"> анализа целевого показателя</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Монитор</w:t>
      </w:r>
      <w:r w:rsidRPr="00BC1A57">
        <w:rPr>
          <w:b/>
          <w:sz w:val="36"/>
          <w:szCs w:val="36"/>
        </w:rPr>
        <w:t xml:space="preserve"> целевых показателей</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Монитор</w:t>
      </w:r>
      <w:r w:rsidRPr="00BC1A57">
        <w:rPr>
          <w:b/>
          <w:sz w:val="36"/>
          <w:szCs w:val="36"/>
        </w:rPr>
        <w:t xml:space="preserve"> целевых показателей — результат текущей деятельности предприятия.</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Все</w:t>
      </w:r>
      <w:r w:rsidRPr="00BC1A57">
        <w:rPr>
          <w:b/>
          <w:sz w:val="36"/>
          <w:szCs w:val="36"/>
        </w:rPr>
        <w:t xml:space="preserve"> целевые показатели предприятия отражаются в мониторе целевых показателей, данные которого представлены в виде отчета. Использование отчета по монитору позволяет проанализировать большое количество целевых показателей, представленных на одной странице.</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Предоставление</w:t>
      </w:r>
      <w:r w:rsidRPr="00BC1A57">
        <w:rPr>
          <w:b/>
          <w:sz w:val="36"/>
          <w:szCs w:val="36"/>
        </w:rPr>
        <w:t xml:space="preserve"> отчета возможно как в электронном, так и в бумажном виде.</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lastRenderedPageBreak/>
        <w:t>По</w:t>
      </w:r>
      <w:r w:rsidRPr="00BC1A57">
        <w:rPr>
          <w:b/>
          <w:sz w:val="36"/>
          <w:szCs w:val="36"/>
        </w:rPr>
        <w:t xml:space="preserve"> каждому целевому показателю можно вывести детальный отчет для предоставления руководителю (информация об установленных целях, фактических значениях, ответственных, параметрах анализа и др.).</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Обеспечивается</w:t>
      </w:r>
      <w:r w:rsidRPr="00BC1A57">
        <w:rPr>
          <w:b/>
          <w:sz w:val="36"/>
          <w:szCs w:val="36"/>
        </w:rPr>
        <w:t xml:space="preserve"> возможность автоматической рассылки монитора целевых показателей предприятия руководителям, том — менеджерам.</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Автоматическая</w:t>
      </w:r>
      <w:r w:rsidRPr="00BC1A57">
        <w:rPr>
          <w:b/>
          <w:sz w:val="36"/>
          <w:szCs w:val="36"/>
        </w:rPr>
        <w:t xml:space="preserve"> рассылка ключевых показателей осуществляется в соответствии с настроенным расписанием. Использование такой возможности позволяет вовремя и быстро проинформировать топ-менеджера о данных целевых показателях предприятия. Например, можно задать расписание, согласно которому рассылка показателей предприятия будет осуществляться каждый день в 7.30 (один раз в день).</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В</w:t>
      </w:r>
      <w:r w:rsidRPr="00BC1A57">
        <w:rPr>
          <w:b/>
          <w:sz w:val="36"/>
          <w:szCs w:val="36"/>
        </w:rPr>
        <w:t xml:space="preserve"> качестве получателей целевых показателей могут выступать пользователи, организации, партнеры, контрагенты, физические лица, зарегистрированные в информационной базе.</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Руководители</w:t>
      </w:r>
      <w:r w:rsidRPr="00BC1A57">
        <w:rPr>
          <w:b/>
          <w:sz w:val="36"/>
          <w:szCs w:val="36"/>
        </w:rPr>
        <w:t xml:space="preserve"> могут получать информацию о состоянии дел на предприятии по электронной почте в виде рассылки дэш-бордов с ключевыми показателями эффективности.</w:t>
      </w:r>
    </w:p>
    <w:p w:rsidR="00A02A4B" w:rsidRPr="00BC1A57" w:rsidRDefault="00A02A4B" w:rsidP="00A02A4B">
      <w:pPr>
        <w:jc w:val="both"/>
        <w:rPr>
          <w:b/>
          <w:sz w:val="36"/>
          <w:szCs w:val="36"/>
        </w:rPr>
      </w:pPr>
    </w:p>
    <w:p w:rsidR="00A02A4B" w:rsidRPr="00BC1A57" w:rsidRDefault="00A02A4B" w:rsidP="00A02A4B">
      <w:pPr>
        <w:jc w:val="both"/>
        <w:rPr>
          <w:b/>
          <w:sz w:val="40"/>
          <w:szCs w:val="40"/>
        </w:rPr>
      </w:pPr>
      <w:r w:rsidRPr="00BC1A57">
        <w:rPr>
          <w:rFonts w:hint="eastAsia"/>
          <w:b/>
          <w:sz w:val="40"/>
          <w:szCs w:val="40"/>
        </w:rPr>
        <w:t>Демонстрационный</w:t>
      </w:r>
      <w:r w:rsidRPr="00BC1A57">
        <w:rPr>
          <w:b/>
          <w:sz w:val="40"/>
          <w:szCs w:val="40"/>
        </w:rPr>
        <w:t xml:space="preserve"> режим</w:t>
      </w:r>
    </w:p>
    <w:p w:rsidR="00A02A4B" w:rsidRPr="00BC1A57" w:rsidRDefault="00A02A4B" w:rsidP="00A02A4B">
      <w:pPr>
        <w:jc w:val="both"/>
        <w:rPr>
          <w:b/>
          <w:sz w:val="40"/>
          <w:szCs w:val="40"/>
        </w:rPr>
      </w:pPr>
    </w:p>
    <w:p w:rsidR="00A02A4B" w:rsidRPr="00BC1A57" w:rsidRDefault="00A02A4B" w:rsidP="00A02A4B">
      <w:pPr>
        <w:jc w:val="both"/>
        <w:rPr>
          <w:b/>
          <w:sz w:val="36"/>
          <w:szCs w:val="36"/>
        </w:rPr>
      </w:pPr>
      <w:r w:rsidRPr="00BC1A57">
        <w:rPr>
          <w:rFonts w:hint="eastAsia"/>
          <w:b/>
          <w:sz w:val="36"/>
          <w:szCs w:val="36"/>
        </w:rPr>
        <w:t>Для</w:t>
      </w:r>
      <w:r w:rsidRPr="00BC1A57">
        <w:rPr>
          <w:b/>
          <w:sz w:val="36"/>
          <w:szCs w:val="36"/>
        </w:rPr>
        <w:t xml:space="preserve"> наглядной демонстрации возможностей монитора целевых показателей без предварительного ввода данных можно использовать демонстрационный режим.</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t>Демонстрационные</w:t>
      </w:r>
      <w:r w:rsidRPr="00BC1A57">
        <w:rPr>
          <w:b/>
          <w:sz w:val="36"/>
          <w:szCs w:val="36"/>
        </w:rPr>
        <w:t xml:space="preserve"> данные могут применяться:</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rFonts w:hint="eastAsia"/>
          <w:b/>
          <w:sz w:val="36"/>
          <w:szCs w:val="36"/>
        </w:rPr>
        <w:lastRenderedPageBreak/>
        <w:t>Демонстрационный</w:t>
      </w:r>
      <w:r w:rsidRPr="00BC1A57">
        <w:rPr>
          <w:b/>
          <w:sz w:val="36"/>
          <w:szCs w:val="36"/>
        </w:rPr>
        <w:t xml:space="preserve"> режим: Монитор</w:t>
      </w:r>
    </w:p>
    <w:p w:rsidR="00A02A4B" w:rsidRPr="00BC1A57" w:rsidRDefault="00A02A4B" w:rsidP="00A02A4B">
      <w:pPr>
        <w:jc w:val="both"/>
        <w:rPr>
          <w:b/>
          <w:sz w:val="36"/>
          <w:szCs w:val="36"/>
        </w:rPr>
      </w:pPr>
    </w:p>
    <w:p w:rsidR="00A02A4B" w:rsidRPr="00BC1A57" w:rsidRDefault="00A02A4B" w:rsidP="00A02A4B">
      <w:pPr>
        <w:jc w:val="both"/>
        <w:rPr>
          <w:b/>
          <w:sz w:val="36"/>
          <w:szCs w:val="36"/>
        </w:rPr>
      </w:pPr>
    </w:p>
    <w:p w:rsidR="00A02A4B" w:rsidRPr="00BC1A57" w:rsidRDefault="00A02A4B" w:rsidP="00A02A4B">
      <w:pPr>
        <w:jc w:val="both"/>
        <w:rPr>
          <w:b/>
          <w:sz w:val="36"/>
          <w:szCs w:val="36"/>
        </w:rPr>
      </w:pPr>
    </w:p>
    <w:p w:rsidR="00A02A4B" w:rsidRPr="00BC1A57" w:rsidRDefault="00A02A4B" w:rsidP="00A02A4B">
      <w:pPr>
        <w:jc w:val="both"/>
        <w:rPr>
          <w:b/>
          <w:sz w:val="36"/>
          <w:szCs w:val="36"/>
        </w:rPr>
      </w:pP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3. </w:t>
      </w:r>
    </w:p>
    <w:p w:rsidR="00A02A4B" w:rsidRPr="00BC1A57" w:rsidRDefault="00A02A4B" w:rsidP="00A02A4B">
      <w:pPr>
        <w:jc w:val="both"/>
        <w:rPr>
          <w:b/>
          <w:sz w:val="36"/>
          <w:szCs w:val="36"/>
        </w:rPr>
      </w:pPr>
      <w:r w:rsidRPr="00BC1A57">
        <w:rPr>
          <w:b/>
          <w:sz w:val="36"/>
          <w:szCs w:val="36"/>
        </w:rPr>
        <w:t xml:space="preserve">комплексное исследование, основанное на анализе роли и значимости прокурорского надзора в контексте выполнения национальных проектов в России.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Современные национальные проекты, включающие в себя множество областей от образования и здравоохранения до экономики и инфраструктуры, ставят перед прокуратурой сложные задачи в плане контроля и надзора. Авторы рассматривают специфику прокурорского надзора на федеральном и региональном уровнях, уделяя особое внимание взаимодействию и координации этих уровней [1].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В статье анализируются нормативно-правовые основы деятельности прокуратуры, включая их последние изменения и реформы. Проводится сравнительный анализ практик прокурорского надзора в различных регионах Российской Федерации, выявляются успешные и неэффективные стратегии, методы и подходы.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Статья также содержит прогностический анализ, направленный на выявление возможных тенденций и изменений в прокурорском надзоре в контексте дальнейшей реализации национальных проектов. Результаты исследования могут быть полезны как для органов прокуратуры, так и для широкого круга специалистов в области юриспруденции, государственного и муниципального управления.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lastRenderedPageBreak/>
        <w:t xml:space="preserve">Ключевые слова:   прокурорский надзор, национальные проекты, российская федерация, федеральный уровень, региональный уровень, нормативно-правовая база, реформы прокуратуры, сравнительный анализ, эффективность надзора, прогностический анализ, государственное управление, муниципальное управление, юриспруденция.  </w:t>
      </w:r>
    </w:p>
    <w:p w:rsidR="00A02A4B" w:rsidRPr="00BC1A57" w:rsidRDefault="00A02A4B" w:rsidP="00A02A4B">
      <w:pPr>
        <w:jc w:val="both"/>
        <w:rPr>
          <w:b/>
          <w:sz w:val="36"/>
          <w:szCs w:val="36"/>
        </w:rPr>
      </w:pPr>
      <w:r w:rsidRPr="00BC1A57">
        <w:rPr>
          <w:b/>
          <w:sz w:val="36"/>
          <w:szCs w:val="36"/>
        </w:rPr>
        <w:t xml:space="preserve">1. Функции прокурорского надзора: Прокурорский надзор в России выполняет ряд ключевых функций, включая контроль за исполнением законов, защиту прав и свобод граждан, а также надзор за исполнением федеральных и региональных законов и норм. В контексте реализации национальных проектов эти функции становятся особенно актуальными, поскольку они обеспечивают соблюдение законности и прав граждан в процессе реализации этих проектов. </w:t>
      </w:r>
    </w:p>
    <w:p w:rsidR="00A02A4B" w:rsidRPr="00BC1A57" w:rsidRDefault="00A02A4B" w:rsidP="00A02A4B">
      <w:pPr>
        <w:jc w:val="both"/>
        <w:rPr>
          <w:b/>
          <w:sz w:val="36"/>
          <w:szCs w:val="36"/>
        </w:rPr>
      </w:pPr>
      <w:r w:rsidRPr="00BC1A57">
        <w:rPr>
          <w:b/>
          <w:sz w:val="36"/>
          <w:szCs w:val="36"/>
        </w:rPr>
        <w:t xml:space="preserve">2. Федеральный аспект: На федеральном уровне прокурорский надзор включает в себя контроль за исполнением национальной политики и стратегических проектов, утвержденных на уровне центрального правительства. Это означает, что прокурорская служба играет ключевую роль в обеспечении того, чтобы все национальные проекты были реализованы в соответствии с установленными законами и нормами. </w:t>
      </w:r>
    </w:p>
    <w:p w:rsidR="00A02A4B" w:rsidRPr="00BC1A57" w:rsidRDefault="00A02A4B" w:rsidP="00A02A4B">
      <w:pPr>
        <w:jc w:val="both"/>
        <w:rPr>
          <w:b/>
          <w:sz w:val="36"/>
          <w:szCs w:val="36"/>
        </w:rPr>
      </w:pPr>
      <w:r w:rsidRPr="00BC1A57">
        <w:rPr>
          <w:b/>
          <w:sz w:val="36"/>
          <w:szCs w:val="36"/>
        </w:rPr>
        <w:t xml:space="preserve">3. Региональный аспект: На региональном уровне прокурорский надзор за реализацией национальных проектов включает в себя проверку того, как эти проекты реализуются на местном уровне, а также проверку соблюдения местными властями соответствующих законов и норм. Региональные прокуратуры важны для обеспечения правильной и эффективной реализации национальных проектов, их функции включают проверку, а также предоставление консультаций и рекомендаций местным органам власти. </w:t>
      </w:r>
    </w:p>
    <w:p w:rsidR="00A02A4B" w:rsidRPr="00BC1A57" w:rsidRDefault="00A02A4B" w:rsidP="00A02A4B">
      <w:pPr>
        <w:jc w:val="both"/>
        <w:rPr>
          <w:b/>
          <w:sz w:val="36"/>
          <w:szCs w:val="36"/>
        </w:rPr>
      </w:pPr>
      <w:r w:rsidRPr="00BC1A57">
        <w:rPr>
          <w:b/>
          <w:sz w:val="36"/>
          <w:szCs w:val="36"/>
        </w:rPr>
        <w:t xml:space="preserve">4. Вызовы и проблемы: Однако, несмотря на значительные функции прокурорского надзора, </w:t>
      </w:r>
      <w:r w:rsidRPr="00BC1A57">
        <w:rPr>
          <w:b/>
          <w:sz w:val="36"/>
          <w:szCs w:val="36"/>
        </w:rPr>
        <w:lastRenderedPageBreak/>
        <w:t xml:space="preserve">существуют и определенные проблемы. Это могут быть вопросы координации между различными уровнями прокурорской системы, а также проблемы с обеспечением ресурсов для проведения тщательного надзора. Возможно, существуют проблемы с полномочиями и взаимодействием прокурорских органов с другими государственными структурами на местном и федеральном уровне. Это могут быть проблемы в информационном обмене, координации действий, и доступе к необходимым данным. </w:t>
      </w:r>
    </w:p>
    <w:p w:rsidR="00A02A4B" w:rsidRPr="00BC1A57" w:rsidRDefault="00A02A4B" w:rsidP="00A02A4B">
      <w:pPr>
        <w:jc w:val="both"/>
        <w:rPr>
          <w:b/>
          <w:sz w:val="36"/>
          <w:szCs w:val="36"/>
        </w:rPr>
      </w:pPr>
      <w:r w:rsidRPr="00BC1A57">
        <w:rPr>
          <w:b/>
          <w:sz w:val="36"/>
          <w:szCs w:val="36"/>
        </w:rPr>
        <w:t xml:space="preserve">5. Перспективы и направления улучшения: Учитывая все эти аспекты, важно провести анализ возможных путей улучшения функционирования прокурорского надзора. Это могут быть рекомендации по улучшению законодательной базы, усилению координации действий, повышению транспарентности действий прокуратуры, усилению её роли в предотвращении коррупции и других противоправных действий при реализации национальных проектов.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Сравнительный анализ практик прокурорского надзора в различных регионах Российской Федерации позволяет оценить степень эффективности данного института в контексте реализации национальных проектов, а также выявить основные тенденции, проблемы и возможности для улучшения работы [5].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При проведении анализа основное внимание уделяется таким параметрам, как число и структура выявленных нарушений, количество и результаты проведенных проверок, а также характер взаимодействия прокуратуры с другими органами власти и общественностью.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В целом, можно отметить, что практики прокурорского надзора могут значительно варьироваться в разных регионах. Это связано с множеством факторов: уровнем </w:t>
      </w:r>
      <w:r w:rsidRPr="00BC1A57">
        <w:rPr>
          <w:b/>
          <w:sz w:val="36"/>
          <w:szCs w:val="36"/>
        </w:rPr>
        <w:lastRenderedPageBreak/>
        <w:t xml:space="preserve">развития региона, его спецификой, масштабом и характером реализуемых проектов, наличием профессиональных кадров, а также спецификой местного законодательства.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Тем не менее, определенные общие тенденции все же прослеживаются. В частности, в регионах с активно реализуемыми национальными проектами прокуратура активно использует институт публичных слушаний, привлекает к надзорной деятельности общественность и СМИ, уделяет большое внимание вопросам прозрачности и открытости процедур.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С другой стороны, в некоторых регионах наблюдаются проблемы с соблюдением законности при реализации национальных проектов, что требует усиления прокурорского надзора и повышения квалификации сотрудников прокуратуры.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Анализ текущего состояния и тенденций развития прокурорского надзора в Российской Федерации позволяет сформулировать прогнозы относительно его будущего, выявить возможные перспективы и вызовы.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Во-первых, можно предположить, что в ближайшем будущем будет продолжено активное использование информационно-коммуникационных технологий в работе прокуратуры. Это включает в себя не только электронную документацию и дистанционные формы взаимодействия с гражданами, но и использование больших данных, аналитических систем и интеллектуального анализа для обработки и анализа информации, выявления системных нарушений и прогнозирования рисков.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lastRenderedPageBreak/>
        <w:t xml:space="preserve">Во-вторых, в условиях реализации национальных проектов прокуратура будет продолжать усиливать свою роль в обеспечении законности, прозрачности и эффективности этих проектов. Это включает в себя активное использование института публичных слушаний, взаимодействие с общественностью и СМИ, а также усиление контроля за законностью распределения бюджетных средств.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Третьей важной тенденцией является развитие межрегионального и международного сотрудничества в области прокурорского надзора. Это включает обмен опытом и лучшими практиками, совместное обучение и подготовку кадров, а также совместную работу по борьбе с транснациональной преступностью и коррупцией.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Среди вызовов, которые стоят перед прокуратурой, можно отметить необходимость повышения квалификации сотрудников, адаптации к быстро меняющимся технологиям и регулятивным требованиям, а также усиление доверия общественности к институту прокуратуры.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В заключение, тема «Прокурорский надзор за реализацией национальных проектов. Федеральный и региональный аспекты» требует детального исследования, которое будет охватывать как аспекты функционирования и проблемы прокурорского надзора, так и перспективы его улучшения. Безусловно, эффективность прокурорского надзора играет ключевую роль в успешной реализации национальных проектов и стратегий развития страны.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Прокурорский надзор в России стоит перед рядом важных задач и вызовов, но при этом имеет значительные </w:t>
      </w:r>
      <w:r w:rsidRPr="00BC1A57">
        <w:rPr>
          <w:b/>
          <w:sz w:val="36"/>
          <w:szCs w:val="36"/>
        </w:rPr>
        <w:lastRenderedPageBreak/>
        <w:t xml:space="preserve">перспективы для дальнейшего развития и усовершенствования своей работы.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Сравнивая роль прокуратуры в реализации национальных проектов в России с другими странами, важно учитывать, что функции прокуратуры могут сильно различаться в зависимости от юридической системы конкретной страны. Вот несколько примеров: </w:t>
      </w:r>
    </w:p>
    <w:p w:rsidR="00A02A4B" w:rsidRPr="00BC1A57" w:rsidRDefault="00A02A4B" w:rsidP="00A02A4B">
      <w:pPr>
        <w:jc w:val="both"/>
        <w:rPr>
          <w:b/>
          <w:sz w:val="36"/>
          <w:szCs w:val="36"/>
        </w:rPr>
      </w:pPr>
      <w:r w:rsidRPr="00BC1A57">
        <w:rPr>
          <w:b/>
          <w:sz w:val="36"/>
          <w:szCs w:val="36"/>
        </w:rPr>
        <w:t xml:space="preserve">1. США:  В Соединенных Штатах прокуратура в основном занимается уголовным преследованием и не играет значительной роли в надзоре за реализацией национальных или региональных проектов. Это обязанность отдельных государственных органов и агентств, которые занимаются контролем и надзором за выполнением федеральных и штатных законов. </w:t>
      </w:r>
    </w:p>
    <w:p w:rsidR="00A02A4B" w:rsidRPr="00BC1A57" w:rsidRDefault="00A02A4B" w:rsidP="00A02A4B">
      <w:pPr>
        <w:jc w:val="both"/>
        <w:rPr>
          <w:b/>
          <w:sz w:val="36"/>
          <w:szCs w:val="36"/>
        </w:rPr>
      </w:pPr>
      <w:r w:rsidRPr="00BC1A57">
        <w:rPr>
          <w:b/>
          <w:sz w:val="36"/>
          <w:szCs w:val="36"/>
        </w:rPr>
        <w:t xml:space="preserve">2. Германия:  В Германии прокуратура, как и в США, в основном занимается уголовным преследованием, а надзор за реализацией национальных и региональных проектов обычно осуществляется отдельными государственными органами и агентствами. </w:t>
      </w:r>
    </w:p>
    <w:p w:rsidR="00A02A4B" w:rsidRPr="00BC1A57" w:rsidRDefault="00A02A4B" w:rsidP="00A02A4B">
      <w:pPr>
        <w:jc w:val="both"/>
        <w:rPr>
          <w:b/>
          <w:sz w:val="36"/>
          <w:szCs w:val="36"/>
        </w:rPr>
      </w:pPr>
      <w:r w:rsidRPr="00BC1A57">
        <w:rPr>
          <w:b/>
          <w:sz w:val="36"/>
          <w:szCs w:val="36"/>
        </w:rPr>
        <w:t xml:space="preserve">3. Китай:  В Китае прокуратура играет более активную роль в надзоре за исполнением законов, что включает в себя контроль за реализацией национальных проектов. Это ближе к российской системе, хотя специфика роли и полномочий прокуратуры все равно отличается. </w:t>
      </w:r>
    </w:p>
    <w:p w:rsidR="00A02A4B" w:rsidRPr="00BC1A57" w:rsidRDefault="00A02A4B" w:rsidP="00A02A4B">
      <w:pPr>
        <w:jc w:val="both"/>
        <w:rPr>
          <w:b/>
          <w:sz w:val="36"/>
          <w:szCs w:val="36"/>
        </w:rPr>
      </w:pPr>
    </w:p>
    <w:p w:rsidR="00A02A4B" w:rsidRPr="00BC1A57" w:rsidRDefault="00A02A4B" w:rsidP="00A02A4B">
      <w:pPr>
        <w:jc w:val="both"/>
        <w:rPr>
          <w:b/>
          <w:sz w:val="36"/>
          <w:szCs w:val="36"/>
        </w:rPr>
      </w:pPr>
      <w:r w:rsidRPr="00BC1A57">
        <w:rPr>
          <w:b/>
          <w:sz w:val="36"/>
          <w:szCs w:val="36"/>
        </w:rPr>
        <w:t xml:space="preserve">Таким образом, роль прокуратуры в реализации национальных проектов в каждой стране зависит от конкретной системы разделения властей и системы исполнения законов. Это важно учитывать при сравнении разных стран с Россией. </w:t>
      </w:r>
    </w:p>
    <w:p w:rsidR="00A02A4B" w:rsidRPr="00BC1A57" w:rsidRDefault="00A02A4B" w:rsidP="00A02A4B">
      <w:pPr>
        <w:tabs>
          <w:tab w:val="left" w:pos="2843"/>
        </w:tabs>
        <w:jc w:val="both"/>
        <w:rPr>
          <w:b/>
          <w:sz w:val="36"/>
          <w:szCs w:val="36"/>
        </w:rPr>
      </w:pPr>
      <w:r w:rsidRPr="00BC1A57">
        <w:rPr>
          <w:b/>
          <w:sz w:val="36"/>
          <w:szCs w:val="36"/>
        </w:rPr>
        <w:tab/>
      </w:r>
    </w:p>
    <w:p w:rsidR="00A02A4B" w:rsidRPr="00BC1A57" w:rsidRDefault="00A02A4B" w:rsidP="00A02A4B">
      <w:pPr>
        <w:jc w:val="both"/>
        <w:rPr>
          <w:b/>
          <w:sz w:val="36"/>
          <w:szCs w:val="36"/>
        </w:rPr>
      </w:pPr>
    </w:p>
    <w:p w:rsidR="00A02A4B" w:rsidRPr="00BC1A57" w:rsidRDefault="00A02A4B" w:rsidP="00A02A4B">
      <w:pPr>
        <w:jc w:val="both"/>
        <w:rPr>
          <w:b/>
          <w:sz w:val="36"/>
          <w:szCs w:val="36"/>
        </w:rPr>
      </w:pPr>
    </w:p>
    <w:p w:rsidR="00A02A4B" w:rsidRPr="00BC1A57" w:rsidRDefault="00A02A4B" w:rsidP="00A02A4B">
      <w:pPr>
        <w:jc w:val="both"/>
        <w:rPr>
          <w:b/>
          <w:sz w:val="36"/>
          <w:szCs w:val="36"/>
        </w:rPr>
      </w:pPr>
    </w:p>
    <w:p w:rsidR="00A02A4B" w:rsidRDefault="00A02A4B" w:rsidP="00A02A4B">
      <w:pPr>
        <w:jc w:val="both"/>
        <w:rPr>
          <w:b/>
          <w:sz w:val="36"/>
          <w:szCs w:val="36"/>
        </w:rPr>
      </w:pPr>
      <w:r w:rsidRPr="00BC1A57">
        <w:rPr>
          <w:b/>
          <w:sz w:val="36"/>
          <w:szCs w:val="36"/>
          <w:highlight w:val="cyan"/>
        </w:rPr>
        <w:lastRenderedPageBreak/>
        <w:t>4. Проблемы и перспективы развития Арктической зоны РФ</w:t>
      </w:r>
      <w:r>
        <w:rPr>
          <w:b/>
          <w:sz w:val="36"/>
          <w:szCs w:val="36"/>
        </w:rPr>
        <w:t xml:space="preserve"> при </w:t>
      </w:r>
      <w:r w:rsidRPr="008E515C">
        <w:t xml:space="preserve"> </w:t>
      </w:r>
      <w:r w:rsidRPr="008E515C">
        <w:rPr>
          <w:b/>
          <w:sz w:val="36"/>
          <w:szCs w:val="36"/>
        </w:rPr>
        <w:t>реализацией национальных и региональных проектов</w:t>
      </w:r>
      <w:r>
        <w:rPr>
          <w:b/>
          <w:sz w:val="36"/>
          <w:szCs w:val="36"/>
        </w:rPr>
        <w:t xml:space="preserve">  и зарубежный опыт</w:t>
      </w:r>
    </w:p>
    <w:p w:rsidR="00A02A4B" w:rsidRDefault="00A02A4B" w:rsidP="00A02A4B">
      <w:pPr>
        <w:jc w:val="both"/>
        <w:rPr>
          <w:b/>
          <w:sz w:val="36"/>
          <w:szCs w:val="36"/>
        </w:rPr>
      </w:pPr>
    </w:p>
    <w:p w:rsidR="00A02A4B" w:rsidRPr="007D28B8" w:rsidRDefault="00A02A4B" w:rsidP="00A02A4B">
      <w:pPr>
        <w:jc w:val="both"/>
        <w:rPr>
          <w:b/>
          <w:sz w:val="36"/>
          <w:szCs w:val="36"/>
        </w:rPr>
      </w:pP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Статья нацелена на анализ текущего состояния Арктической зоны и на определение перспективы ее дальнейшего устойчивого и комплексного развития. В первой части работы представлена общая теоретическая и правовая справка по инструменту особой экономической зоны, а также критически рассмотрена созданная на территории Арктики ОЭЗ. Во второй части затронут как опыт европейских стран по взаимодействию с Арктическим регионом, так и опыт Китая по организации эффективных особых экономических зон. На основе этого делаются выводы по улучшению модели территориального развития Арктики.</w:t>
      </w:r>
    </w:p>
    <w:p w:rsidR="00A02A4B" w:rsidRPr="007D28B8" w:rsidRDefault="00A02A4B" w:rsidP="00A02A4B">
      <w:pPr>
        <w:jc w:val="both"/>
        <w:rPr>
          <w:b/>
          <w:sz w:val="36"/>
          <w:szCs w:val="36"/>
        </w:rPr>
      </w:pPr>
      <w:r w:rsidRPr="007D28B8">
        <w:rPr>
          <w:b/>
          <w:sz w:val="36"/>
          <w:szCs w:val="36"/>
        </w:rPr>
        <w:t xml:space="preserve"> </w:t>
      </w:r>
    </w:p>
    <w:p w:rsidR="00A02A4B" w:rsidRPr="007D28B8" w:rsidRDefault="00A02A4B" w:rsidP="00A02A4B">
      <w:pPr>
        <w:jc w:val="both"/>
        <w:rPr>
          <w:b/>
          <w:sz w:val="36"/>
          <w:szCs w:val="36"/>
        </w:rPr>
      </w:pPr>
      <w:r w:rsidRPr="007D28B8">
        <w:rPr>
          <w:b/>
          <w:sz w:val="36"/>
          <w:szCs w:val="36"/>
        </w:rPr>
        <w:t xml:space="preserve"> </w:t>
      </w:r>
    </w:p>
    <w:p w:rsidR="00A02A4B" w:rsidRPr="007D28B8" w:rsidRDefault="00A02A4B" w:rsidP="00A02A4B">
      <w:pPr>
        <w:jc w:val="both"/>
        <w:rPr>
          <w:b/>
          <w:sz w:val="36"/>
          <w:szCs w:val="36"/>
        </w:rPr>
      </w:pPr>
    </w:p>
    <w:p w:rsidR="00A02A4B" w:rsidRPr="007D28B8" w:rsidRDefault="00A02A4B" w:rsidP="00A02A4B">
      <w:pPr>
        <w:jc w:val="both"/>
        <w:rPr>
          <w:b/>
          <w:sz w:val="36"/>
          <w:szCs w:val="36"/>
        </w:rPr>
      </w:pP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Арктический макрорегион — одно из стратегических направлений государственной политики РФ. На Арктику приходится 83 % добываемого в России газа и 17 % добываемой в России нефти [1]. Кроме того, макрорегион отличается уникальным биоразнообразием. Государственная политика в Арктике до 2035 включает в себя решение стратегических задач РФ по стабильному развитию Арктики как площадки для выгодного партнерства, по обеспечению высокого уровня жизни в регионе, а также предполагает шаги по достижению ЦУР ООН, например, в области охраны окружающей среды [2].</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lastRenderedPageBreak/>
        <w:t>Одним из инструментов пространственного развития является выделение на территории Арктики особой экономической зоны (Арктической зоны Российской Федерации, или АЗРФ). Создание особых экономических условий при грамотной и последовательной имплементации способно повышать привлекательность региона, стимулировать инвестиционную активность, а также предотвращать отток капитала и населения. При этом зачастую опыт развития особых экономических зон в удаленных, «разреженных» регионах (например, Дальний Восток) становится отрицательным.</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Для решения практической задачи выведения рекомендаций по развитию особой экономической зоны в Арктике первостепенное значение имеет обращение к теоретическом основам и исследование сути предмета. Особая экономическая зона, или ОЭЗ, — это достаточно широкое понятие, которое включает в себя различные новые модели, формы, инструменты открытого развития определенных территорий государства. Форма или модель ОЭЗ, а, следовательно, и ее определение, зависят от исторического развития, преследуемых целей, географических, экономических и социальных условий. Всемирный банк определяет особые экономические зоны как четко определенные территориально-географические зоны, правила экономической активности на которых отличаются от превалирующих на остальной территории страны [3]. В российском законодательстве схожее определение ОЭЗ дано в ст. 2 116-ФЗ «Об особых экономических зонах в Российской Федерации». В России на данный момент существуют 45 ОЭЗ: 26 промышленно-производственных, 7 технико-внедренческих, 10 туристско-рекреационных и 2 портовые [4]. В них зарегистрировано 993 резидента, в том числе более 140 компаний с участием иностранного капитала. Общий объем вложенных инвестиций стремится к 1 трлн рублей. </w:t>
      </w:r>
      <w:r w:rsidRPr="007D28B8">
        <w:rPr>
          <w:b/>
          <w:sz w:val="36"/>
          <w:szCs w:val="36"/>
        </w:rPr>
        <w:lastRenderedPageBreak/>
        <w:t>Среди наиболее успешных российских ОЭЗ, согласно отчету Минэкономразвития РФ за 2021 год, были промышленно-производственные зоны в Республике Татарстан, Калужской и Московской областях, технико-внедренческая ОЭЗ «Дубна», а также рекреационные зоны в Алтайском крае и др.</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Выделяют четыре общие характеристики особых экономических зон [5, С. 32]. Во-первых, это физическая территория с четко определенными географическими границами. Во-вторых, это территория, имеющая особые органы контроля и управления. В-третьих, в особой экономической зоне определяются упрощенные процедуры ведения предпринимательской деятельности. В-четвертых, все льготы и преференции, применяемые на территории, устанавливаются исключительно для резидентов, то есть лиц, физически находящихся на территории и зарегистрированных по установленной законом процедуре в качестве таковых. Среди универсальных целей создания ОЭЗ можно выделить следующие [6, С. 91]:</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• привлечение иностранных инвестиций и развитие экспорта;</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• содействие социально-экономическому развитию региона (развитие навыков, содействие образованию, профессиональному развитию и снижению уровня безработицы);</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• поддержка политики открытости, общих экономических реформ;</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• тестирование инновационных и гибких моделей управления.</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lastRenderedPageBreak/>
        <w:t>Особые экономические зоны представляют собой предмет межотраслевого правового регулирования. Каждая экономическая зона может отсылать к нормам Налогового кодекса в области особых условий налогообложения для резидентов, к нормам Градостроительного кодекса в области регламентов застройки и к другим отраслям законодательства РФ. Точкой отсчета системного специализированного правового регулирования в России стал Федеральный закон от 22 июля 2005 г. № 116-ФЗ «Об особых экономических зонах в Российской Федерации». Он упразднил ранее созданные ОЭЗ, за исключением Калининградской и Магаданской [7]. 116-ФЗ определяет цели и задачи создания особых экономических зон, принципы их организации, устанавливает общие рамки их функционирования, которые затем могут уточняться и принимать индивидуальный характер в отдельных законах о конкретной особой экономической зоне.</w:t>
      </w:r>
    </w:p>
    <w:p w:rsidR="00A02A4B" w:rsidRPr="007D28B8" w:rsidRDefault="00A02A4B" w:rsidP="00A02A4B">
      <w:pPr>
        <w:jc w:val="both"/>
        <w:rPr>
          <w:b/>
          <w:sz w:val="36"/>
          <w:szCs w:val="36"/>
        </w:rPr>
      </w:pPr>
      <w:r w:rsidRPr="007D28B8">
        <w:rPr>
          <w:b/>
          <w:sz w:val="36"/>
          <w:szCs w:val="36"/>
        </w:rPr>
        <w:t>Согласно закону, управление ОЭЗ, а также разработка единой политики в этой сфере осуществляются определённым Правительством РФ федеральным органом исполнительной власти.</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Правовое регулирование особых экономических зон в РФ, с одной стороны, отличается системностью, что обеспечивает определенную четкость законодательства. С другой стороны, централизованность законодательного регулирования может оказываться недостаточно гибким, затруднять индивидуализацию условий и требований, например, при закрытии нерентабельных зон, и ограничивать роль регионов. В последние годы поднимается вопрос о расширении полномочий субъектов в регулировании и управлении особыми экономическими зонами.</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lastRenderedPageBreak/>
        <w:t>Особая экономическая зона в Арктике является самой большой особой экономической зоной в мире [1]. Арктическая зона включает в себя 9 регионов, из которых 4 субъекта РФ полностью (Чукотский АО, Ямало-Ненецкий АО, Ненецкий АО, Мурманская область) и 45 муниципальных образований Республики Карелия, Республики Коми, Архангельской области, Красноярского края, Республики Саха (Якутия). Она была утверждена в 2020 году 193-ФЗ «О государственной поддержке предпринимательской деятельности в Арктической зоне Российской Федерации».</w:t>
      </w:r>
    </w:p>
    <w:p w:rsidR="00A02A4B" w:rsidRPr="007D28B8" w:rsidRDefault="00A02A4B" w:rsidP="00A02A4B">
      <w:pPr>
        <w:jc w:val="both"/>
        <w:rPr>
          <w:b/>
          <w:sz w:val="36"/>
          <w:szCs w:val="36"/>
        </w:rPr>
      </w:pPr>
      <w:r w:rsidRPr="007D28B8">
        <w:rPr>
          <w:b/>
          <w:sz w:val="36"/>
          <w:szCs w:val="36"/>
        </w:rPr>
        <w:t>Создание закона об Арктической зоне определило общий набор льгот для предпринимателей-резидентов. В качестве налоговых льгот предоставляются нулевая ставка на налог на прибыль в течение первых 10 налоговых периодов, нулевая ставка НДС для работ по перевозке грузов за пределы РФ морским транспортом, субсидирование до 75 % страховых взносов для новых рабочих мест, а также индивидуальные региональные и муниципальные налоговые льготы. Административные преференции предполагают внеконкурсный доступ к земельным участкам, возможность применения процедуры свободной таможенной зоны, сокращенный срок проведения проверок и др. Для того чтобы получить статус резидента, минимальный объем капитальных вложений в инвестиционный проект должен составлять не менее одного миллиона рублей [1]. На 2022 год в АЗРФ зарегистрировано 546 резидентов с объемом инвестиций в 818 миллиардов рублей и с 23 629 рабочими местами.</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Помимо установления льгот для резидентов АЗРФ, в качестве мер поддержки внедрен инструмент предоставления субсидий до 20 % на строительство объектов внешней инфраструктуры. Для получения субсидии необходимо предоставить проект, соответствующий целям документов стратегического </w:t>
      </w:r>
      <w:r w:rsidRPr="007D28B8">
        <w:rPr>
          <w:b/>
          <w:sz w:val="36"/>
          <w:szCs w:val="36"/>
        </w:rPr>
        <w:lastRenderedPageBreak/>
        <w:t>планирования, определяющих направления социально экономического развития Арктической зоны РФ, с объемом инвестиций более 300 миллионов рублей и пройти конкурсный отбор. На данный момент заявлено 6 проектов с общим объемом инвестиций в 215 миллиардов рублей и предполагаемыми 5806 рабочими местами.</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Одними из наиболее крупных в АЗРФ являются проекты в добывающей и нефтегазовой сферах, в которых отмечается и участие иностранных инвесторов. Например, в «Арктик СПГ 2» отмечено участие японской компании Japan Arctic LNG (10 % акций компании НОВАТЭК), интерес которой можно считать долгосрочным ввиду позиции Японии на рынке СПГ, а также участие двух китайских компаний China National Offshore Oil Corporation (CNOOC) и China National Petroleum Corporation (CNPC), которые в общей сложности владеют 20 % акций [1].</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Важными для Арктической зоны являются проекты в социальной сфере, так как именно они могут повысить привлекательность региона для рабочей силы. Примером такого проектов является создание резидентом АЗРФ ООО «Семейная клиника» с применением мер государственной поддержки в Архангельской области частной медицинской клиники, в которой будет действовать система ОМС. Объем частных инвестиций составил более 250 млн рублей [1]. Предполагается, что в клинике будет создано около 200 рабочих мест.</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Активно развиваются и проекты в транспортной и логистической сфере. Компания «Полар Транс Порт», резидент АЗРФ, планирует построить в Архангельске железнодорожный терминал с площадкой для выгрузки и хранения грузов. Этот проект нацелен на обслуживание активные крупных деятелей Арктики, а именно </w:t>
      </w:r>
      <w:r w:rsidRPr="007D28B8">
        <w:rPr>
          <w:b/>
          <w:sz w:val="36"/>
          <w:szCs w:val="36"/>
        </w:rPr>
        <w:lastRenderedPageBreak/>
        <w:t>«Роснефти», «Норникеля», «Новатэка». По соглашению с Корпорацией развития Дальнего востока и Арктики (КРДВ) объем инвестиций в реализацию проекта превысит 220,7 млн рублей [8].</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Наиболее популярными являются проекты в сфере туризма. Их реализуют около пятой части резидентов. В Мурманской области, лидеру по количеству резидентов, ООО «Арктическая туристическая компания 1» строит уникальный туристический комплекс, часть сооружений которого будет располагаться в воде. По стратегии компании, туристический поток должен ежегодно составлять порядка 10 тысяч человек. От проекта власти планируют получить более 70 миллионов рублей налоговых поступлений.</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Несмотря на активно предпринимаемые в последние годы шаги по развитию Арктической зоны, в ней по-прежнему остаются вызовы. Первым и основным из них, безусловно, остается инфраструктурный вопрос. Удаленность региона, экстремальные климатические условия, а также высокаю ресурсоемкость делают инфраструктурные проекты дорогими и недостаточно популярными у частных инвесторов. Наличие же налоговых, таможенных и других преференций без инфраструктуры часто не работает и не привлекает инвестиции. Наличие инфраструктурной субсидии также полностью не закрывает этот вопрос ввиду не всегда достаточного содействия со стороны Правительства и высокого входного порога.</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Следующим значимым вызовом являются экологические проблемы Арктики. Проекты в сфере тяжелой промышленности в АЗРФ продолжают создавать угрозы климатической устойчивости и сохранению биоразнообразия региона. В Арктической зоне все еще </w:t>
      </w:r>
      <w:r w:rsidRPr="007D28B8">
        <w:rPr>
          <w:b/>
          <w:sz w:val="36"/>
          <w:szCs w:val="36"/>
        </w:rPr>
        <w:lastRenderedPageBreak/>
        <w:t>недостаточно активно развито межсекторное партнерство (сотрудничество науки, бизнеса и государства) в исследовании и внедрении более «зеленых» технологий в производство. Из недавних положительных сдвигов в этом направлении можно отметить финансирование Норникелем биологической экспедиции РАН с целью исследования состояния биоразнообразия. Однако без расширения таких программ и более активного включения бизнеса в развитие чистого производства, решение вопроса не будет представляться возможным.</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Нельзя не отметить и вызов, связанный с повышением качества управления регионом. Во многом из-за все еще отсутствующего опыта работы с комплексными проектами публично-частного партнерства, в Арктике управление не всегда способствует развитию региона, а иногда создает трудности и неясности.</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Для выработки ответов на вызовы, для определения пути развития Арктической зоны полезным представляется рассмотрение зарубежного опыта как арктических стран, для понимания их способа взаимодействия с особым регионом, так и Китая. Хотя Китай и не является арктической страной, он является страной-наблюдателем в Арктическом совете. И особенно актуально, что в свете принятия новой концепции внешней политики России, Китай, как и большинство стран Евразии, становится нашим основным международным партнером. И, безусловно, Китай является признанным лидером в использовании пространственных инструментов развития.</w:t>
      </w:r>
    </w:p>
    <w:p w:rsidR="00A02A4B" w:rsidRPr="007D28B8" w:rsidRDefault="00A02A4B" w:rsidP="00A02A4B">
      <w:pPr>
        <w:jc w:val="both"/>
        <w:rPr>
          <w:b/>
          <w:sz w:val="36"/>
          <w:szCs w:val="36"/>
        </w:rPr>
      </w:pPr>
      <w:r w:rsidRPr="007D28B8">
        <w:rPr>
          <w:b/>
          <w:sz w:val="36"/>
          <w:szCs w:val="36"/>
        </w:rPr>
        <w:t xml:space="preserve">Особые экономические зоны Китая сумели внести ощутимый вклад в развитие страны во время политики «Реформ и открытости» и продемонстрировать вклад в рост экономических показателей (ВВП, доли экспорта и др.) [9]. Кроме того, в условиях санкционной политики ЕС </w:t>
      </w:r>
      <w:r w:rsidRPr="007D28B8">
        <w:rPr>
          <w:b/>
          <w:sz w:val="36"/>
          <w:szCs w:val="36"/>
        </w:rPr>
        <w:lastRenderedPageBreak/>
        <w:t>и США Россия стремится осуществить постепенную переориентацию на Восток, при которой необходимым станет поиск новых моделей развития экономики. Опыт Китая как раз может дать базу эффективных механизмов и инструментов [10].</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Страны Северной Европы наработали успешный опыт взаимодействия с Арктическим регионом. Правительство Норвегии, одной из ключевых стран-представительниц, активно вовлекается в развитие инфраструктуры, в том числе с включением механизма публично-частного партнерства, с созданием концессий, и в поддержание экологической безопасности в регионе [11, с. 27]. Кроме этого, Норвегия принимает во внимание удаленность и высокую стоимость ресурсов в регионе и стремится стимулировать объединения предприятий, развивая кластеры. Норвегия успешно развивает территории за счет ключевой роли государства, его активного, в том числе финансового, участия, при этом значительные функции передаются на региональный уровень. Финляндия отличается постоянными исследованиями Арктики и внесением корректировок в стратегию согласно полученным результатам. Любая сфера в Арктическом регионе развивается Финляндией по устойчивой модели с внедрением инновационного менеджмента. Так, традиционные инструменты пространственного развития в виде налоговых льгот и субсидий Финляндия начала применять еще во второй половине XX века, сегодня Арктика становится для Финляндии площадкой «нового поколения», на которой можно приоритетно применять «ноу-хау» и управленческие тренды, обеспечивающие высокую конкурентоспособность. В опыте Швеции можно отметить включение развития Арктических территорий в общую стратегию социально-экономического развития страны, а </w:t>
      </w:r>
      <w:r w:rsidRPr="007D28B8">
        <w:rPr>
          <w:b/>
          <w:sz w:val="36"/>
          <w:szCs w:val="36"/>
        </w:rPr>
        <w:lastRenderedPageBreak/>
        <w:t>также активное использование межбюджетных трансфертов.</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Результатом политики западных арктических стран становятся высокие показатели экологической безопасности, развитая социальная сфера, а также достойный уровень жизни. Все европейские страны в стратегиях развития Арктики, как и Россия, приоритетно выделяют экологическую составляющую, однако преуспевают в этом лучше за счет более активного взаимодействия с наукой и более крупных государственных вложений. Кроме того, западные арктические страны не бояться внедрять инновации в традиционные арктические виды деятельности, например в судоходство и рыболовство. Россия также может принять во внимание, что успехи в экологической безопасности и инновационном развитии Арктики европейские государства достигают и за счет постоянного включения в совместные проекты, что расширяет доступ к ресурсам и снижает издержки.</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Перейдем к рассмотрению китайской практики. Китайский опыт создания особых экономических зон значительно отличается от российского. В отличие от России, в Китае нет единого нормативно-правового акта, устанавливающего общие требования. Китай идет по пути создания индивидуального набора нормативно-правовых актов под каждую конкретную ОЭЗ [12]. Управление преференциальными экономическими режимами в Китае также достаточно гибкое и разнообразное. Оно меняется под стратегические задачи страны и каждого конкретного региона. Большую долю власти имеют региональные органы, в то время как федеральным отводятся скорее координационные задачи.</w:t>
      </w:r>
    </w:p>
    <w:p w:rsidR="00A02A4B" w:rsidRPr="007D28B8" w:rsidRDefault="00A02A4B" w:rsidP="00A02A4B">
      <w:pPr>
        <w:jc w:val="both"/>
        <w:rPr>
          <w:b/>
          <w:sz w:val="36"/>
          <w:szCs w:val="36"/>
        </w:rPr>
      </w:pPr>
    </w:p>
    <w:p w:rsidR="00A02A4B" w:rsidRPr="00BC1A57" w:rsidRDefault="00A02A4B" w:rsidP="00A02A4B">
      <w:pPr>
        <w:jc w:val="both"/>
        <w:rPr>
          <w:b/>
          <w:sz w:val="36"/>
          <w:szCs w:val="36"/>
          <w:highlight w:val="cyan"/>
        </w:rPr>
      </w:pPr>
      <w:r w:rsidRPr="007D28B8">
        <w:rPr>
          <w:b/>
          <w:sz w:val="36"/>
          <w:szCs w:val="36"/>
        </w:rPr>
        <w:lastRenderedPageBreak/>
        <w:t>Китай тщательно подходит к отбору территорий для установления преференциального режима. Например, одна из крупнейших ОЭЗ «Хайнань» была отобрана в виду почти идеального сочетания ресурсного богатства и географического положения на юго-востоке Китая с выходом к азиатско-тихоокеанским морским путям и близостью к экономически развитым Гонконгу, Шэньчжэню, Макао, что позволяло привлекать технологии и таланты для развития передовых секторов экономки. В целом, создание особых экономических зон в Китае — это тщательно продуманный проект: от установления критериев, анализа ситуации, рентабельности инвестиционных проектов до разработки</w:t>
      </w:r>
    </w:p>
    <w:p w:rsidR="00A02A4B" w:rsidRPr="00BC1A57" w:rsidRDefault="00A02A4B" w:rsidP="00A02A4B">
      <w:pPr>
        <w:jc w:val="both"/>
        <w:rPr>
          <w:b/>
          <w:sz w:val="36"/>
          <w:szCs w:val="36"/>
          <w:highlight w:val="cyan"/>
        </w:rPr>
      </w:pPr>
    </w:p>
    <w:p w:rsidR="00A02A4B" w:rsidRPr="00BC1A57" w:rsidRDefault="00A02A4B" w:rsidP="00A02A4B">
      <w:pPr>
        <w:jc w:val="both"/>
        <w:rPr>
          <w:b/>
          <w:sz w:val="36"/>
          <w:szCs w:val="36"/>
          <w:highlight w:val="cyan"/>
        </w:rPr>
      </w:pPr>
    </w:p>
    <w:p w:rsidR="00A02A4B" w:rsidRPr="00BC1A57" w:rsidRDefault="00A02A4B" w:rsidP="00A02A4B">
      <w:pPr>
        <w:jc w:val="both"/>
        <w:rPr>
          <w:b/>
          <w:sz w:val="36"/>
          <w:szCs w:val="36"/>
          <w:highlight w:val="cyan"/>
        </w:rPr>
      </w:pPr>
    </w:p>
    <w:p w:rsidR="00A02A4B" w:rsidRPr="00BC1A57" w:rsidRDefault="00A02A4B" w:rsidP="00A02A4B">
      <w:pPr>
        <w:jc w:val="both"/>
        <w:rPr>
          <w:b/>
          <w:sz w:val="36"/>
          <w:szCs w:val="36"/>
          <w:highlight w:val="cyan"/>
        </w:rPr>
      </w:pPr>
    </w:p>
    <w:p w:rsidR="00A02A4B" w:rsidRPr="00BC1A57" w:rsidRDefault="00A02A4B" w:rsidP="00A02A4B">
      <w:pPr>
        <w:jc w:val="both"/>
        <w:rPr>
          <w:b/>
          <w:sz w:val="36"/>
          <w:szCs w:val="36"/>
          <w:highlight w:val="cyan"/>
        </w:rPr>
      </w:pPr>
    </w:p>
    <w:p w:rsidR="00A02A4B" w:rsidRPr="00D75CAE" w:rsidRDefault="00A02A4B" w:rsidP="00A02A4B">
      <w:pPr>
        <w:jc w:val="both"/>
        <w:rPr>
          <w:b/>
          <w:sz w:val="36"/>
          <w:szCs w:val="36"/>
        </w:rPr>
      </w:pPr>
      <w:r w:rsidRPr="00BC1A57">
        <w:rPr>
          <w:b/>
          <w:sz w:val="36"/>
          <w:szCs w:val="36"/>
          <w:highlight w:val="cyan"/>
        </w:rPr>
        <w:t>5. Подготовка кадров для Арктики.</w:t>
      </w:r>
    </w:p>
    <w:p w:rsidR="00A02A4B" w:rsidRPr="00D75CAE"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ПОДГОТОВКА КАДРОВ ДЛЯ АРКТИКИ В СФЕРЕ СРЕДНЕГО ПРОФЕССИОНАЛЬНОГО ОБРАЗОВАНИЯ В УСЛОВИЯХ ПЕРЕХОДА НА НОВЫЙ ТЕХНОЛОГИЧЕСКИЙ УКЛАД</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Северо-Восточный федеральный университет имени М. К. Аммосова, г. Якутск, Россия</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2Якутская государственная сельскохозяйственная академия, г. Якутск, Россия</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Аннотация. В статье рассматриваются вопросы качества российской системы среднего профессионального образования в условиях перехода на новый технологический уклад. Современные исследователи отмечают рост проблем функционирования региональной </w:t>
      </w:r>
      <w:r w:rsidRPr="007D28B8">
        <w:rPr>
          <w:b/>
          <w:sz w:val="36"/>
          <w:szCs w:val="36"/>
        </w:rPr>
        <w:lastRenderedPageBreak/>
        <w:t>модели подготовки рабочих кадров, связанных с социально-экономическими, этнокультурными, демографическими и природно-климатическими процессами, происходящими на региональном и глобальном уровнях. Авторами описываются новые подходы к сохранению и популяризации рабочих профессий (актуальных для циркумполярных территорий), их перспективы в ситуации происходящих изменений в сфере технологий и производства. Рассматривается новый проект АгсйсЗкШв в рамках международного олимпиадного движения среди рабочих кадров и студентов среднего профессионального образования.</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Ключевые слова: технологический уклад, региональная система среднего профессионального образования, подготовка рабочих кадров, оленеводство, этнокультурное сообщество, ]¥огМ8ИШ, АгсЫсЯИШ, тройная спираль.</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Актуальность исследуемой проблемы. Научно-технический прогресс является центральным фактором экономического роста, который позволяет увеличить производство продукции и расширить услуги при неизменных количествах труда и капитала, применяемых в процессе производства в результате реализации инновационных научных технологий [13].</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Инновационно-технологическое развитие определяет способность экономики к росту, в данном аспекте изучение вопроса подготовки рабочих кадров с учетом состояния и перспектив научно-технологического развития страны в целом, в том числе регионов, становится еще более актуальной.</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lastRenderedPageBreak/>
        <w:t>Развитие среднего профессионального образования тесно связано с ростом научно-технологического прогресса, на основе которого определяется уровень технологического</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Платонова Р. И., Федорова А. В., Иванов А. К., 2018</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Платонова Раиса Ивановна - доктор педагогических наук, профессор кафедры машиностроения Северо-Восточного федерального университета имени М. К. Аммосова, г. Якутск, Россия; e-mail: platonova_raisa@mail.ru</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Федорова Ася Виссарионовна - магистрант кафедры машиностроения СевероВосточного федерального университета имени М. К. Аммосова, г. Якутск, Россия; e-mail: asya.fedorova. 8 8@mail .ru</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Иванов Александр Кузьмич - кандидат физико-математических наук, доцент кафедры «Энергообеспечение в агропромышленном комплексе (АПК)» Якутской государственной сельскохозяйственной академии, г. Якутск, Россия; e-mail: kuzmich50@mail.ru</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Статья поступила в редакцию 13.08.2018</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развития страны. В современной экономической теории чередование деловых циклов связывается со сменой технологических укладов в общественном производстве. Понятие «уклад» означает обустройство, установившийся порядок чего-либо [2]. Технологический уклад (волна) (термин в экономическую науку введен академиками Д. С. Львовым и С. Ю. Глазьевым [7]) - совокупность технологий, характерных для определенного уровня развития производства. В связи с научным и технико-технологическим прогрессом происходит переход от более низких укладов к более высоким, прогрессивным. В настоящее время известно пять технологических укладов </w:t>
      </w:r>
      <w:r w:rsidRPr="007D28B8">
        <w:rPr>
          <w:b/>
          <w:sz w:val="36"/>
          <w:szCs w:val="36"/>
        </w:rPr>
        <w:lastRenderedPageBreak/>
        <w:t>и ожидается переход на следующий, развитие которого будет определять экономические достижения стран в ближайшие десятилетия (табл. 1).</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Таблица 1</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Этапы технологического развития</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Этапы Годы Ключевые инновационные технологии</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I 1790-1830 Текстильные машины</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II 1847-1880 Паровой двигатель</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III 1897-1930 Электро двигатель</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IV 1943-1970 Двигатель внутреннего сгорания</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V 1983-2010 Микроэлектронные компоненты</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VI 2018-2040 (прогноз) Нано-био-информационно-когнитивная конвергенция</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Как известно, каждому укладу присущи собственные особенности социальной жизни общества, включая роль государства в управлении производством, страной, доминирующими направлениями в политике, экономике, науке (в т. ч. перспективные научные направления и степень эффективности их внедрения в производство). Будущий технологический уклад зарождается в недрах текущего этапа и вступает в силу, когда последний исчерпает свою возможность и потеряет эффективность в увеличении нормы прибыли, а масштабное распространение и использование результатов наступает в следующем укладе [9]. Технологический уклад характеризуется единым техническим уровнем </w:t>
      </w:r>
      <w:r w:rsidRPr="007D28B8">
        <w:rPr>
          <w:b/>
          <w:sz w:val="36"/>
          <w:szCs w:val="36"/>
        </w:rPr>
        <w:lastRenderedPageBreak/>
        <w:t>составляющих его производств, связанных потоками качественно однородных ресурсов, опирающихся на общие ресурсы квалифицированной рабочей силы, научно-технический потенциал и др.</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Анализ работ отечественных и зарубежных исследователей показывает, что наступление инновационной экономики требует модернизации системы среднего профессионального образования, ориентированного на качественное воспроизводство квалифицированных специалистов рабочих профессий, расширение их профессиональных компетенций, реализацию образовательных программ для подготовки специалистов широкого профиля, мотивированных на саморазвитие и самосовершенствование. Сегодня процесс совершенствования системы среднего профессионального образования с учетом потребностей российской экономики осложняется наличием множества противоречий, содержащихся в нормативно-правовых документах, теории и практике. Так, одной из самых актуальных проблем отечественные эксперты считают качество подготовки кадров рабочих профессий: «В регионах России, в отличие от стран с развитой рыночной экономикой, качество рабочей силы становится критическим» [6]. Еще в 2014 г. Е. В. Ткаченко указывал, что по оценкам российских экспертов 62 % выпускников начального профессионального образования и 55 % - среднего профессионального образования неконкурентоспособны на мировом рынке труда, почти 80 % выпускников вузов в инженерной отрасли имеют низкий уровень подготовки [13].</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Следующей по значимости проблемой является несоответствие профессиональных компетенций работающих специалистов требованиям современного рынка труда рабочих профессий. Сегмент работников, </w:t>
      </w:r>
      <w:r w:rsidRPr="007D28B8">
        <w:rPr>
          <w:b/>
          <w:sz w:val="36"/>
          <w:szCs w:val="36"/>
        </w:rPr>
        <w:lastRenderedPageBreak/>
        <w:t>выполняющих простой неквалифицированный труд с узкой специализацией или труд средней сложности, составляет почти 50 % населения, занятого в различных отраслях экономики [6]. На сегодня «средний возраст работников, занятых в отечественной промышленности, составляет 53-57 лет» [6].</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Динамично развивающийся технологический уклад жизни требует насыщения рынка труда качественно подготовленными специалистами, но среднее профессиональное образование с воспроизводством новых кадров рабочих профессий, востребованных производством, не справляется. «В настоящее время важнейшей проблемой отечественной экономики является несбалансированная структура воспроизводства рабочих и специалистов, подготовка по уровням НПО и СПО составляет 1 млн человек, а годовой прогноз потребности в рабочих профессиях на 2016 год составлял 2 млн человек» [5].</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В силу названных выше проблем производство испытывает острый дефицит инженерно-технических и рабочих кадров, страдает от недостаточной квалификации работающих. Вопрос достаточности подготовки кадров также является одним из ключевых, так как при неограниченном финансировании и в отсутствие квалифицированных работников деятельность будет малоэффективной [9].</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Среди экспертов нет единого мнения по вопросу перехода к шестому технологическому укладу - произойдет ли он путем заимствования технологий Запада или при осуществлении технологического прорыва в отдельных направлениях. Но неоспоримым условием перехода к нему является модернизация подготовки рабочих кадров в системе среднего профессионального образования.</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Целью данной статьи является изучение процессов модернизации региональной системы среднего профессионального образования в подготовке специалистов, востребованных для сохранения традиционных видов деятельности коренных народов, целостности биосферы и биоразнообразия арктических территорий.</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Материал и методика исследований. В исследовании применялись такие методы, как теоретический анализ научных работ по заявленной теме, синтез материалов исследования при составлении научного аппарата работы.</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Результаты исследований и их обсуждение. Крайний Север, Арктика - ключевые территориальные зоны Республики Саха (Якутия), где «человек осваивает новые типы техники (энергетика, связь, транспорт), новые типы автономных поселений, новые системы производств - новых подходов к организации арктической инфраструктуры единого высокоширотного интеллектуального пространства [12]. Успешное развитие территории Республики Саха (Якутия) с ее экстремальными природно-климатическими условиями, обширной территорией, неразвитой транспортной инфраструктурой и сложной логистикой, сырьевой направленностью экономики и малочисленностью населения возможно только при условии формирования качественной, гибкой и современной системы подготовки специалистов среднего звена и квалифицированных рабочих [3]. Наличие высококвалифицированных кадров определяет успешное освоение и развитие арктической зоны страны. Наступление шестого технологического уклада требует пересмотра и модернизации образовательных программ всех уровней в целях </w:t>
      </w:r>
      <w:r w:rsidRPr="007D28B8">
        <w:rPr>
          <w:b/>
          <w:sz w:val="36"/>
          <w:szCs w:val="36"/>
        </w:rPr>
        <w:lastRenderedPageBreak/>
        <w:t>соответствия и опережения вызовов цифрового общества и инновационной экономики.</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Согласно статистическим прогнозам, с 2016 по 2025 г. потребность арктических и северных улусов (районов) Республики Саха (Якутия) в специалистах на уровне среднего профессионального образования составит 2213, высшего образования - 1101. Для обеспечения полноценной жизнедеятельности населения, постоянно проживающего на территории Арктики и Крайнего Севера, в новых специалистах нуждаются такие сферы, как медицина, образование, культура, транспорт, строительство, добыча полезных иско-</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паемых, торговля, жилищно-коммунальное хозяйство, сфера услуг. Самобытность и особенность условий труда и жизни человека в условиях Арктики показывает заявка субъектов арктической зоны России на трудовые вакансии в 2017 г. по 185 уникальным наименованиям.</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Несмотря на процессы реорганизации российской системы среднего профессионального образования с целью рационального использования материального и кадрового потенциала, для расширения подготовки по востребованным специальностям, повышения эффективности использования бюджетных средств, выделяемых образовательным учреждениям, на территориях Севера и арктической Якутии функционируют образовательные организации, обеспечивающие подготовку рабочих кадров и специалистов среднего звена по профессиям оленевод-механизатор, обработчик рыбы и морепродуктов, технолог производства и переработки сельскохозяйственной продукции, оленевод, обработчик мясных туш, ветеринарный санитар и др.: ГБПОУ PC (Я) «Тиксинский многопрофильный лицей» в п. Тикси </w:t>
      </w:r>
      <w:r w:rsidRPr="007D28B8">
        <w:rPr>
          <w:b/>
          <w:sz w:val="36"/>
          <w:szCs w:val="36"/>
        </w:rPr>
        <w:lastRenderedPageBreak/>
        <w:t>Булунского улуса, ГБПОУ РС(Я) «Верхоянский многопрофильный лицей» в п. Батагай Верхоянского улуса, ГБПОУ РС(Я) «Жиганский многопрофильный лицей» в с. Жиганск Жиганского улуса, ГБПОУ РС(Я) «Арктический колледж народов Севера» в п. Черский Нижнеколымского улуса.</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Одними из ключевых задач образовательных учреждений на территориях Арктики и Крайнего Севера являются сохранение многовековых традиционных прикладных навыков трудовой деятельности коренных народов, их усовершенствование и развитие, формирование у жителей северных регионов новых видов деятельности, продиктованных меняющимися условиями жизни, цифровизацией общества, внедрением инновационных технологий. Интенсивное промышленное освоение Арктики и Крайнего Севера наносит серьезный урон природно-климатической среде циркумполярной территории - крайне уязвимой и неустойчивой к антропогенным воздействиям, разрушает традиционную жизнедеятельность сообществ коренного населения. Между тем традиционные виды хозяйствования народов Севера и Арктики (оленеводство, рыбалка, промысел морского зверя) выступают гарантами демографической и социальной стабильности арктического социума, самосохранения аборигенного и старожильческого населения как этнокультурного и этноэкологического сообщества. Сохранение и развитие с помощью современных экосберегающих технологий традиционных видов деятельности коренных народов позволяет поддерживать экологическое равновесие на планете, биоразнообразие, целостность биосферы живой природы. Языки, самобытная культура, традиции, национальная одежда и уклад жизни обретают свое исконное значение и полностью находят практическое применение только в традиционной хозяйственной деятельности в </w:t>
      </w:r>
      <w:r w:rsidRPr="007D28B8">
        <w:rPr>
          <w:b/>
          <w:sz w:val="36"/>
          <w:szCs w:val="36"/>
        </w:rPr>
        <w:lastRenderedPageBreak/>
        <w:t>естественной природной среде обитания [10], [11], [14]. Практика показывает, что только в занятиях культурно-традиционными видами деятельности, включая оленеводство, коренные народы Крайнего Севера и Арктики на современном этапе не испытывают профессиональной конкуренции в поиске рабочих мест. Еще в 90-е годы XX в. в ходе проведенных исследований было установлено, что «численность и воспроизводство аборигенных народов Севера находится в прямой корреляционной зависимости от числа кочующих оленеводческих хозяйств и поголовья оленей. Народы, имеющие стабильные показатели оленеводства, обладают положительной динамикой естественного прироста» [4], [8].</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Сохранение традиционного уклада жизнедеятельности коренных народов и популяризация профессий, востребованных в Арктике и на Крайнем Севере, учет специфики арктического региона в подготовке будущих специалистов стали одними из ведущих задач впервые проведенного в 2018 г. Международного чемпионата профессионального мастерства «Arctic Skill s» («Арктическое мастерство»), участниками которого стали 50 студентов и молодых специалистов: оленеводов из разных улусов республики, северных территорий России и Норвегии, соревновавшихся по 5 номинациям: компьютерное</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проектирование стойбища и возведение чума; приготовление строганины; оленеводство, эксплуатация и техническое обслуживание внедорожного мототранспортного средства, генераторов; хозяйственные навыки хозяйки чума.</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В целях определения приоритетных направлений в системе подготовки кадров для региональной экономики, </w:t>
      </w:r>
      <w:r w:rsidRPr="007D28B8">
        <w:rPr>
          <w:b/>
          <w:sz w:val="36"/>
          <w:szCs w:val="36"/>
        </w:rPr>
        <w:lastRenderedPageBreak/>
        <w:t>ориентированной на минимизацию диспропорций на рынке труда, через согласование структуры подготовки рабочих кадров и перспектив потребностей экономики разработан «ТОП - Регион» по наиболее востребованным и перспективным специальностям и рабочим профессиям с учетом международных стандартов и передовых технологий. Ключевым направлением модернизации региональной системы среднего профессионального образования является интеграция с высшим образованием, которая позволит преодолеть недостаток инновационных и высокотехнологичных производств в Арктике, частично переориентировав регион не только на извлечение и перевозку полезных ископаемых, мамонтовых бивней, добычу рыбы, растительного и животного сырья, но и на товарно-промышленное производство на местах, что требует специалистов, владеющих современными наукоемкими технологиями и техническими средствами.</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Республика Саха (Якутия) признана одной из лучших в России, в 2015 г. была в ТОП-100 рейтинга независимого общественного совета конкурса «100 лучших организаций среднего профессионального образования России» со своими 8 техникумами, колледжами и училищами. Для обеспечения соответствия качества подготовки профессиональных образовательных программ потребностям общества, регионального рынка труда и экономики с внедрением с 2011 г. новых стандартов профессионального образования появляются новые формы интеграции профессионального образования и предприятий -работодателей, реализуется новый проект в рамках международного олимпиадного движения среди рабочей молодежи WorldSkills. Создано 6 профессионально-образовательных кластеров, 6 многофункциональных центров прикладных квалификаций, 5 специализированных центров </w:t>
      </w:r>
      <w:r w:rsidRPr="007D28B8">
        <w:rPr>
          <w:b/>
          <w:sz w:val="36"/>
          <w:szCs w:val="36"/>
        </w:rPr>
        <w:lastRenderedPageBreak/>
        <w:t>компетенций WorldSkills, все образовательные программы для которых разработаны с участием работодателей.</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Переход на очередной технологический уклад сопровождается стремительным изменением структуры занятости, ростом качества трудовых ресурсов. По прогнозным оценкам, к 2030 г. исчезнет 7 миллионов профессий и возникнет 10 миллионов новых [16]. Уже к 2020 г. рынок труда для кассиров, операционистов, делопроизводителей и бухгалтеров начального уровня должен сократиться примерно в три раза. По данным Росстата, в финансовой сфере только за 2016 г. было ликвидировано 174 тысячи рабочих мест, еще от 364 тысяч мест избавилась торговля. Аналитики предполагают падение с 2018 г. зарплатного предложения для низкоквалифицированных рабочих на 5 % ежегодно. В конечном итоге это приведет к росту реальной безработицы в сферах, где для решения стандартных задач могут быть использованы ИТ-технологии [16]. Как мы знаем, рынок труда нуждается в высококвалифицированных рабочих кадрах, а рынок работников с высшим образованием переполнен, поэтому следует сделать приоритетным развитие среднего профессионального образования.</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Как показывают результаты исследования McKinsey Global Institute, уже к 2030 г. роботизация и автоматизация производства приведут к потере до 800 миллионов рабочих мест в мире. Изучив 800 профессий в 46 странах, консалтинговая компания пришла к выводу, что пятая часть всей мировой рабочей силы в той или иной степени обречена на сокращение [17].</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Генеральный директор Союза «ВорлдСкиллс Россия» Р. Н. Уразов отмечает, что «предельно важно не только </w:t>
      </w:r>
      <w:r w:rsidRPr="007D28B8">
        <w:rPr>
          <w:b/>
          <w:sz w:val="36"/>
          <w:szCs w:val="36"/>
        </w:rPr>
        <w:lastRenderedPageBreak/>
        <w:t>предсказать и разработать профессии в промышленности будущего - Индустрии 4.0, но и проанализировать, что будет с теми людьми, которые не найдут работу из-за роботизации. Как только появляется необходимость в появлении новой специальности, связанной с работой в сфере высокотехнологичной промышленно-</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сти, - мы вводим ее в качестве компетенции WorldSkills. Мы проводим соревнования не только по тем профессиям, что есть сейчас на заводах, но и по тем, что скоро появятся. Развитие блока Future Skills готовит нас к грядущим изменениям в сфере подготовки кадров, связанных с внедрением инновационных технологий в производственные процессы. Если мы сегодня не продумаем пути развития образовательных программ, то завтра столкнемся с отсутствием у кадров требуемых навыков, что в свою очередь приведет к замедлению экономического роста и снижению конкурентоспособности» [16].</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Таким образом, при дальнейшей разработке образовательных программ подготовки высококвалифицированных рабочих кадров в системе среднего профессионального образования крайне важно понять и воспроизвести основные треки Future Skills, осуществить трансляцию новых вызовов глобального общества на процесс формирования новых профессиональных компетенций и навыков у будущих специалистов с учетом реальных условий и перспектив развития циркумполярных территорий.</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Future Skills выступает в качестве одного из главных модулей движения «Молодые профессионалы» (WorldSkills Russia), направленного на подготовку рабочих кадров [15]. Реализация проекта обусловлена стремительными изменениями в сфере технологий и </w:t>
      </w:r>
      <w:r w:rsidRPr="007D28B8">
        <w:rPr>
          <w:b/>
          <w:sz w:val="36"/>
          <w:szCs w:val="36"/>
        </w:rPr>
        <w:lastRenderedPageBreak/>
        <w:t>производства, которые предъявляют новые требования к рабочим кадрам, их подготовке, а также формированию новых компетенций в образовательной сфере.</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Естественно, что процесс перехода к новому технологическому укладу требует адекватной системы профессиональной подготовки и переподготовки специалистов в областях цифровой экономики и научного прогнозирования. В своем выступлении 21 января 2016 г. на заседании Совета по науке и образованию Президент РФ В. В. Путин указывал в качестве ключевого принципа реализации стратегии технологического развития страны тесное взаимодействие науки, образования, бизнеса и государства, их общую ответственность за практический результат. Поэтому «приоритетам научно-технологического развития страны должны соответствовать и наши образовательные организации. Необходимо посмотреть за горизонт одного, а может быть, даже и двух десятилетий, проанализировать, какие компетенции будут востребованы через 10 и более лет, каких специалистов нужно готовить уже сегодня. На основе такого анализа следует сформулировать предложения по модернизации программ всех уровней образования, а также по повышению квалификации преподавателей» [17]. Отсюда, в соответствии с предложениями В. В. Путина, вытекает использование принципа тройной спирали: для создания синергетического эффекта в формировании новых моделей компетенции профессионального образования при подготовке высококвалифицированных рабочих кадров для Арктики необходимо тесное сотрудничество науки, бизнеса и власти.</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xml:space="preserve">Среднее профессиональное образование реализует задачу интеллектуального, культурного и профессионального развития человека и имеет целью подготовку </w:t>
      </w:r>
      <w:r w:rsidRPr="007D28B8">
        <w:rPr>
          <w:b/>
          <w:sz w:val="36"/>
          <w:szCs w:val="36"/>
        </w:rPr>
        <w:lastRenderedPageBreak/>
        <w:t>квалифицированных рабочих или служащих и специалистов среднего звена. В последнее десятилетие система среднего профессионального образования претерпела значительные изменения, свидетельством чему выступают положения Федерального закона «Об образовании в РФ» и пленарные доклады Всероссийской конференции руководителей учреждений профессионального образования «Современные тенденции развития профессионального образования России», дающие объективную оценку современному состоянию отечественного СПО, механизмов и методик, влияющих на подготовку востребованных и квалифицированных технических кадров [1].</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Резюме. Таким образом, переход российского общества на новый технологический уклад потребует от ученых в сфере профессионального образования, специалистов министерств и руководителей-практиков средних специальных учебных заведений разработки и принятия ряда мероприятий, направленных на подготовку будущего специалиста в сфере среднего профессионального образования:</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осуществления постоянного углубленного мониторинга рынка технологий с обязательным участием в рамках своих специализаций в его формировании с тем, чтобы предвидеть, в какой среде (материальной, технологической, экономической, интеллектуальной) придется работать их выпускникам;</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t>- проведения углубленного мониторинга мирового, национального и региональных рынков труда для оперативного реагирования на перспективные и текущие потребности данных рынков;</w:t>
      </w:r>
    </w:p>
    <w:p w:rsidR="00A02A4B" w:rsidRPr="007D28B8" w:rsidRDefault="00A02A4B" w:rsidP="00A02A4B">
      <w:pPr>
        <w:jc w:val="both"/>
        <w:rPr>
          <w:b/>
          <w:sz w:val="36"/>
          <w:szCs w:val="36"/>
        </w:rPr>
      </w:pPr>
    </w:p>
    <w:p w:rsidR="00A02A4B" w:rsidRPr="007D28B8" w:rsidRDefault="00A02A4B" w:rsidP="00A02A4B">
      <w:pPr>
        <w:jc w:val="both"/>
        <w:rPr>
          <w:b/>
          <w:sz w:val="36"/>
          <w:szCs w:val="36"/>
        </w:rPr>
      </w:pPr>
      <w:r w:rsidRPr="007D28B8">
        <w:rPr>
          <w:b/>
          <w:sz w:val="36"/>
          <w:szCs w:val="36"/>
        </w:rPr>
        <w:lastRenderedPageBreak/>
        <w:t xml:space="preserve">- разработки новых образовательных планов с учетом процессов, которые становятся или должны стать доминирующими в обеспечении жизнедеятельности </w:t>
      </w:r>
      <w:r w:rsidRPr="001A086D">
        <w:rPr>
          <w:b/>
          <w:sz w:val="36"/>
          <w:szCs w:val="36"/>
          <w:highlight w:val="cyan"/>
        </w:rPr>
        <w:t>человечества в ближайшие десятилетия.</w:t>
      </w:r>
    </w:p>
    <w:p w:rsidR="00A02A4B" w:rsidRPr="007D28B8"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ПОДГОТОВКА КАДРОВ ДЛЯ АРКТИКИ В СФЕРЕ СРЕДНЕГО ПРОФЕССИОНАЛЬНОГО ОБРАЗОВАНИЯ В УСЛОВИЯХ ПЕРЕХОДА НА НОВЫЙ ТЕХНОЛОГИЧЕСКИЙ УКЛАД</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Северо-Восточный федеральный университет имени М. К. Аммосова, г. Якутск, Россия</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2Якутская государственная сельскохозяйственная академия, г. Якутск, Россия</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Аннотация. В статье рассматриваются вопросы качества российской системы среднего профессионального образования в условиях перехода на новый технологический уклад. Современные исследователи отмечают рост проблем функционирования региональной модели подготовки рабочих кадров, связанных с социально-экономическими, этнокультурными, демографическими и природно-климатическими процессами, происходящими на региональном и глобальном уровнях. Авторами описываются новые подходы к сохранению и популяризации рабочих профессий (актуальных для циркумполярных территорий), их перспективы в ситуации происходящих изменений в сфере технологий и производства. Рассматривается новый проект АгсйсЗкШв в рамках международного олимпиадного движения среди рабочих кадров и студентов среднего профессионального образования.</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lastRenderedPageBreak/>
        <w:t>Ключевые слова: технологический уклад, региональная система среднего профессионального образования, подготовка рабочих кадров, оленеводство, этнокультурное сообщество, ]¥огМ8ИШ, АгсЫсЯИШ, тройная спираль.</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Актуальность исследуемой проблемы. Научно-технический прогресс является центральным фактором экономического роста, который позволяет увеличить производство продукции и расширить услуги при неизменных количествах труда и капитала, применяемых в процессе производства в результате реализации инновационных научных технологий [13].</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Инновационно-технологическое развитие определяет способность экономики к росту, в данном аспекте изучение вопроса подготовки рабочих кадров с учетом состояния и перспектив научно-технологического развития страны в целом, в том числе регионов, становится еще более актуальной.</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Развитие среднего профессионального образования тесно связано с ростом научно-технологического прогресса, на основе которого определяется уровень технологического</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 Платонова Р. И., Федорова А. В., Иванов А. К., 2018</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Платонова Раиса Ивановна - доктор педагогических наук, профессор кафедры машиностроения Северо-Восточного федерального университета имени М. К. Аммосова, г. Якутск, Россия; e-mail: platonova_raisa@mail.ru</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Федорова Ася Виссарионовна - магистрант кафедры машиностроения СевероВосточного федерального университета имени М. К. Аммосова, г. Якутск, Россия; e-mail: asya.fedorova. 8 8@mail .ru</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Иванов Александр Кузьмич - кандидат физико-математических наук, доцент кафедры «Энергообеспечение в агропромышленном комплексе (АПК)» Якутской государственной сельскохозяйственной академии, г. Якутск, Россия; e-mail: kuzmich50@mail.ru</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Статья поступила в редакцию 13.08.2018</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развития страны. В современной экономической теории чередование деловых циклов связывается со сменой технологических укладов в общественном производстве. Понятие «уклад» означает обустройство, установившийся порядок чего-либо [2]. Технологический уклад (волна) (термин в экономическую науку введен академиками Д. С. Львовым и С. Ю. Глазьевым [7]) - совокупность технологий, характерных для определенного уровня развития производства. В связи с научным и технико-технологическим прогрессом происходит переход от более низких укладов к более высоким, прогрессивным. В настоящее время известно пять технологических укладов и ожидается переход на следующий, развитие которого будет определять экономические достижения стран в ближайшие десятилетия (табл. 1).</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Таблица 1</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Этапы технологического развития</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Этапы Годы Ключевые инновационные технологии</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I 1790-1830 Текстильные машины</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II 1847-1880 Паровой двигатель</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III 1897-1930 Электро двигатель</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IV 1943-1970 Двигатель внутреннего сгорания</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V 1983-2010 Микроэлектронные компоненты</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VI 2018-2040 (прогноз) Нано-био-информационно-когнитивная конвергенция</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Как известно, каждому укладу присущи собственные особенности социальной жизни общества, включая роль государства в управлении производством, страной, доминирующими направлениями в политике, экономике, науке (в т. ч. перспективные научные направления и степень эффективности их внедрения в производство). Будущий технологический уклад зарождается в недрах текущего этапа и вступает в силу, когда последний исчерпает свою возможность и потеряет эффективность в увеличении нормы прибыли, а масштабное распространение и использование результатов наступает в следующем укладе [9]. Технологический уклад характеризуется единым техническим уровнем составляющих его производств, связанных потоками качественно однородных ресурсов, опирающихся на общие ресурсы квалифицированной рабочей силы, научно-технический потенциал и др.</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 xml:space="preserve">Анализ работ отечественных и зарубежных исследователей показывает, что наступление инновационной экономики требует модернизации системы среднего профессионального образования, ориентированного на качественное воспроизводство квалифицированных специалистов рабочих профессий, расширение их профессиональных компетенций, реализацию образовательных программ для подготовки специалистов широкого профиля, мотивированных на саморазвитие и самосовершенствование. Сегодня процесс </w:t>
      </w:r>
      <w:r w:rsidRPr="001A086D">
        <w:rPr>
          <w:b/>
          <w:sz w:val="36"/>
          <w:szCs w:val="36"/>
        </w:rPr>
        <w:lastRenderedPageBreak/>
        <w:t>совершенствования системы среднего профессионального образования с учетом потребностей российской экономики осложняется наличием множества противоречий, содержащихся в нормативно-правовых документах, теории и практике. Так, одной из самых актуальных проблем отечественные эксперты считают качество подготовки кадров рабочих профессий: «В регионах России, в отличие от стран с развитой рыночной экономикой, качество рабочей силы становится критическим» [6]. Еще в 2014 г. Е. В. Ткаченко указывал, что по оценкам российских экспертов 62 % выпускников начального профессионального образования и 55 % - среднего профессионального образования неконкурентоспособны на мировом рынке труда, почти 80 % выпускников вузов в инженерной отрасли имеют низкий уровень подготовки [13].</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Следующей по значимости проблемой является несоответствие профессиональных компетенций работающих специалистов требованиям современного рынка труда рабочих профессий. Сегмент работников, выполняющих простой неквалифицированный труд с узкой специализацией или труд средней сложности, составляет почти 50 % населения, занятого в различных отраслях экономики [6]. На сегодня «средний возраст работников, занятых в отечественной промышленности, составляет 53-57 лет» [6].</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 xml:space="preserve">Динамично развивающийся технологический уклад жизни требует насыщения рынка труда качественно подготовленными специалистами, но среднее профессиональное образование с воспроизводством новых кадров рабочих профессий, востребованных производством, не справляется. «В настоящее время важнейшей проблемой отечественной экономики является несбалансированная структура воспроизводства </w:t>
      </w:r>
      <w:r w:rsidRPr="001A086D">
        <w:rPr>
          <w:b/>
          <w:sz w:val="36"/>
          <w:szCs w:val="36"/>
        </w:rPr>
        <w:lastRenderedPageBreak/>
        <w:t>рабочих и специалистов, подготовка по уровням НПО и СПО составляет 1 млн человек, а годовой прогноз потребности в рабочих профессиях на 2016 год составлял 2 млн человек» [5].</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В силу названных выше проблем производство испытывает острый дефицит инженерно-технических и рабочих кадров, страдает от недостаточной квалификации работающих. Вопрос достаточности подготовки кадров также является одним из ключевых, так как при неограниченном финансировании и в отсутствие квалифицированных работников деятельность будет малоэффективной [9].</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Среди экспертов нет единого мнения по вопросу перехода к шестому технологическому укладу - произойдет ли он путем заимствования технологий Запада или при осуществлении технологического прорыва в отдельных направлениях. Но неоспоримым условием перехода к нему является модернизация подготовки рабочих кадров в системе среднего профессионального образования.</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Целью данной статьи является изучение процессов модернизации региональной системы среднего профессионального образования в подготовке специалистов, востребованных для сохранения традиционных видов деятельности коренных народов, целостности биосферы и биоразнообразия арктических территорий.</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Материал и методика исследований. В исследовании применялись такие методы, как теоретический анализ научных работ по заявленной теме, синтез материалов исследования при составлении научного аппарата работы.</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lastRenderedPageBreak/>
        <w:t>Результаты исследований и их обсуждение. Крайний Север, Арктика - ключевые территориальные зоны Республики Саха (Якутия), где «человек осваивает новые типы техники (энергетика, связь, транспорт), новые типы автономных поселений, новые системы производств - новых подходов к организации арктической инфраструктуры единого высокоширотного интеллектуального пространства [12]. Успешное развитие территории Республики Саха (Якутия) с ее экстремальными природно-климатическими условиями, обширной территорией, неразвитой транспортной инфраструктурой и сложной логистикой, сырьевой направленностью экономики и малочисленностью населения возможно только при условии формирования качественной, гибкой и современной системы подготовки специалистов среднего звена и квалифицированных рабочих [3]. Наличие высококвалифицированных кадров определяет успешное освоение и развитие арктической зоны страны. Наступление шестого технологического уклада требует пересмотра и модернизации образовательных программ всех уровней в целях соответствия и опережения вызовов цифрового общества и инновационной экономики.</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Согласно статистическим прогнозам, с 2016 по 2025 г. потребность арктических и северных улусов (районов) Республики Саха (Якутия) в специалистах на уровне среднего профессионального образования составит 2213, высшего образования - 1101. Для обеспечения полноценной жизнедеятельности населения, постоянно проживающего на территории Арктики и Крайнего Севера, в новых специалистах нуждаются такие сферы, как медицина, образование, культура, транспорт, строительство, добыча полезных иско-</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lastRenderedPageBreak/>
        <w:t>паемых, торговля, жилищно-коммунальное хозяйство, сфера услуг. Самобытность и особенность условий труда и жизни человека в условиях Арктики показывает заявка субъектов арктической зоны России на трудовые вакансии в 2017 г. по 185 уникальным наименованиям.</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Несмотря на процессы реорганизации российской системы среднего профессионального образования с целью рационального использования материального и кадрового потенциала, для расширения подготовки по востребованным специальностям, повышения эффективности использования бюджетных средств, выделяемых образовательным учреждениям, на территориях Севера и арктической Якутии функционируют образовательные организации, обеспечивающие подготовку рабочих кадров и специалистов среднего звена по профессиям оленевод-механизатор, обработчик рыбы и морепродуктов, технолог производства и переработки сельскохозяйственной продукции, оленевод, обработчик мясных туш, ветеринарный санитар и др.: ГБПОУ PC (Я) «Тиксинский многопрофильный лицей» в п. Тикси Булунского улуса, ГБПОУ РС(Я) «Верхоянский многопрофильный лицей» в п. Батагай Верхоянского улуса, ГБПОУ РС(Я) «Жиганский многопрофильный лицей» в с. Жиганск Жиганского улуса, ГБПОУ РС(Я) «Арктический колледж народов Севера» в п. Черский Нижнеколымского улуса.</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 xml:space="preserve">Одними из ключевых задач образовательных учреждений на территориях Арктики и Крайнего Севера являются сохранение многовековых традиционных прикладных навыков трудовой деятельности коренных народов, их усовершенствование и развитие, формирование у жителей северных регионов новых видов деятельности, продиктованных меняющимися условиями жизни, </w:t>
      </w:r>
      <w:r w:rsidRPr="001A086D">
        <w:rPr>
          <w:b/>
          <w:sz w:val="36"/>
          <w:szCs w:val="36"/>
        </w:rPr>
        <w:lastRenderedPageBreak/>
        <w:t>цифровизацией общества, внедрением инновационных технологий. Интенсивное промышленное освоение Арктики и Крайнего Севера наносит серьезный урон природно-климатической среде циркумполярной территории - крайне уязвимой и неустойчивой к антропогенным воздействиям, разрушает традиционную жизнедеятельность сообществ коренного населения. Между тем традиционные виды хозяйствования народов Севера и Арктики (оленеводство, рыбалка, промысел морского зверя) выступают гарантами демографической и социальной стабильности арктического социума, самосохранения аборигенного и старожильческого населения как этнокультурного и этноэкологического сообщества. Сохранение и развитие с помощью современных экосберегающих технологий традиционных видов деятельности коренных народов позволяет поддерживать экологическое равновесие на планете, биоразнообразие, целостность биосферы живой природы. Языки, самобытная культура, традиции, национальная одежда и уклад жизни обретают свое исконное значение и полностью находят практическое применение только в традиционной хозяйственной деятельности в естественной природной среде обитания [10], [11], [14]. Практика показывает, что только в занятиях культурно-традиционными видами деятельности, включая оленеводство, коренные народы Крайнего Севера и Арктики на современном этапе не испытывают профессиональной конкуренции в поиске рабочих мест. Еще в 90-е годы XX в. в ходе проведенных исследований было установлено, что «численность и воспроизводство аборигенных народов Севера находится в прямой корреляционной зависимости от числа кочующих оленеводческих хозяйств и поголовья оленей. Народы, имеющие стабильные показатели оленеводства, обладают положительной динамикой естественного прироста» [4], [8].</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Сохранение традиционного уклада жизнедеятельности коренных народов и популяризация профессий, востребованных в Арктике и на Крайнем Севере, учет специфики арктического региона в подготовке будущих специалистов стали одними из ведущих задач впервые проведенного в 2018 г. Международного чемпионата профессионального мастерства «Arctic Skill s» («Арктическое мастерство»), участниками которого стали 50 студентов и молодых специалистов: оленеводов из разных улусов республики, северных территорий России и Норвегии, соревновавшихся по 5 номинациям: компьютерное</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проектирование стойбища и возведение чума; приготовление строганины; оленеводство, эксплуатация и техническое обслуживание внедорожного мототранспортного средства, генераторов; хозяйственные навыки хозяйки чума.</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 xml:space="preserve">В целях определения приоритетных направлений в системе подготовки кадров для региональной экономики, ориентированной на минимизацию диспропорций на рынке труда, через согласование структуры подготовки рабочих кадров и перспектив потребностей экономики разработан «ТОП - Регион» по наиболее востребованным и перспективным специальностям и рабочим профессиям с учетом международных стандартов и передовых технологий. Ключевым направлением модернизации региональной системы среднего профессионального образования является интеграция с высшим образованием, которая позволит преодолеть недостаток инновационных и высокотехнологичных производств в Арктике, частично переориентировав регион не только на извлечение и перевозку полезных ископаемых, мамонтовых бивней, добычу рыбы, растительного и </w:t>
      </w:r>
      <w:r w:rsidRPr="001A086D">
        <w:rPr>
          <w:b/>
          <w:sz w:val="36"/>
          <w:szCs w:val="36"/>
        </w:rPr>
        <w:lastRenderedPageBreak/>
        <w:t>животного сырья, но и на товарно-промышленное производство на местах, что требует специалистов, владеющих современными наукоемкими технологиями и техническими средствами.</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Республика Саха (Якутия) признана одной из лучших в России, в 2015 г. была в ТОП-100 рейтинга независимого общественного совета конкурса «100 лучших организаций среднего профессионального образования России» со своими 8 техникумами, колледжами и училищами. Для обеспечения соответствия качества подготовки профессиональных образовательных программ потребностям общества, регионального рынка труда и экономики с внедрением с 2011 г. новых стандартов профессионального образования появляются новые формы интеграции профессионального образования и предприятий -работодателей, реализуется новый проект в рамках международного олимпиадного движения среди рабочей молодежи WorldSkills. Создано 6 профессионально-образовательных кластеров, 6 многофункциональных центров прикладных квалификаций, 5 специализированных центров компетенций WorldSkills, все образовательные программы для которых разработаны с участием работодателей.</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 xml:space="preserve">Переход на очередной технологический уклад сопровождается стремительным изменением структуры занятости, ростом качества трудовых ресурсов. По прогнозным оценкам, к 2030 г. исчезнет 7 миллионов профессий и возникнет 10 миллионов новых [16]. Уже к 2020 г. рынок труда для кассиров, операционистов, делопроизводителей и бухгалтеров начального уровня должен сократиться примерно в три раза. По данным Росстата, в финансовой сфере только за 2016 г. было ликвидировано 174 тысячи рабочих мест, еще от 364 </w:t>
      </w:r>
      <w:r w:rsidRPr="001A086D">
        <w:rPr>
          <w:b/>
          <w:sz w:val="36"/>
          <w:szCs w:val="36"/>
        </w:rPr>
        <w:lastRenderedPageBreak/>
        <w:t>тысяч мест избавилась торговля. Аналитики предполагают падение с 2018 г. зарплатного предложения для низкоквалифицированных рабочих на 5 % ежегодно. В конечном итоге это приведет к росту реальной безработицы в сферах, где для решения стандартных задач могут быть использованы ИТ-технологии [16]. Как мы знаем, рынок труда нуждается в высококвалифицированных рабочих кадрах, а рынок работников с высшим образованием переполнен, поэтому следует сделать приоритетным развитие среднего профессионального образования.</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Как показывают результаты исследования McKinsey Global Institute, уже к 2030 г. роботизация и автоматизация производства приведут к потере до 800 миллионов рабочих мест в мире. Изучив 800 профессий в 46 странах, консалтинговая компания пришла к выводу, что пятая часть всей мировой рабочей силы в той или иной степени обречена на сокращение [17].</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Генеральный директор Союза «ВорлдСкиллс Россия» Р. Н. Уразов отмечает, что «предельно важно не только предсказать и разработать профессии в промышленности будущего - Индустрии 4.0, но и проанализировать, что будет с теми людьми, которые не найдут работу из-за роботизации. Как только появляется необходимость в появлении новой специальности, связанной с работой в сфере высокотехнологичной промышленно-</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 xml:space="preserve">сти, - мы вводим ее в качестве компетенции WorldSkills. Мы проводим соревнования не только по тем профессиям, что есть сейчас на заводах, но и по тем, что скоро появятся. Развитие блока Future Skills готовит нас к грядущим изменениям в сфере подготовки кадров, связанных с внедрением инновационных технологий в производственные процессы. Если мы сегодня не </w:t>
      </w:r>
      <w:r w:rsidRPr="001A086D">
        <w:rPr>
          <w:b/>
          <w:sz w:val="36"/>
          <w:szCs w:val="36"/>
        </w:rPr>
        <w:lastRenderedPageBreak/>
        <w:t>продумаем пути развития образовательных программ, то завтра столкнемся с отсутствием у кадров требуемых навыков, что в свою очередь приведет к замедлению экономического роста и снижению конкурентоспособности» [16].</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Таким образом, при дальнейшей разработке образовательных программ подготовки высококвалифицированных рабочих кадров в системе среднего профессионального образования крайне важно понять и воспроизвести основные треки Future Skills, осуществить трансляцию новых вызовов глобального общества на процесс формирования новых профессиональных компетенций и навыков у будущих специалистов с учетом реальных условий и перспектив развития циркумполярных территорий.</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Future Skills выступает в качестве одного из главных модулей движения «Молодые профессионалы» (WorldSkills Russia), направленного на подготовку рабочих кадров [15]. Реализация проекта обусловлена стремительными изменениями в сфере технологий и производства, которые предъявляют новые требования к рабочим кадрам, их подготовке, а также формированию новых компетенций в образовательной сфере.</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 xml:space="preserve">Естественно, что процесс перехода к новому технологическому укладу требует адекватной системы профессиональной подготовки и переподготовки специалистов в областях цифровой экономики и научного прогнозирования. В своем выступлении 21 января 2016 г. на заседании Совета по науке и образованию Президент РФ В. В. Путин указывал в качестве ключевого принципа реализации стратегии технологического развития страны тесное взаимодействие науки, образования, бизнеса и государства, их общую ответственность за практический </w:t>
      </w:r>
      <w:r w:rsidRPr="001A086D">
        <w:rPr>
          <w:b/>
          <w:sz w:val="36"/>
          <w:szCs w:val="36"/>
        </w:rPr>
        <w:lastRenderedPageBreak/>
        <w:t>результат. Поэтому «приоритетам научно-технологического развития страны должны соответствовать и наши образовательные организации. Необходимо посмотреть за горизонт одного, а может быть, даже и двух десятилетий, проанализировать, какие компетенции будут востребованы через 10 и более лет, каких специалистов нужно готовить уже сегодня. На основе такого анализа следует сформулировать предложения по модернизации программ всех уровней образования, а также по повышению квалификации преподавателей» [17]. Отсюда, в соответствии с предложениями В. В. Путина, вытекает использование принципа тройной спирали: для создания синергетического эффекта в формировании новых моделей компетенции профессионального образования при подготовке высококвалифицированных рабочих кадров для Арктики необходимо тесное сотрудничество науки, бизнеса и власти.</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Среднее профессиональное образование реализует задачу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В последнее десятилетие система среднего профессионального образования претерпела значительные изменения, свидетельством чему выступают положения Федерального закона «Об образовании в РФ» и пленарные доклады Всероссийской конференции руководителей учреждений профессионального образования «Современные тенденции развития профессионального образования России», дающие объективную оценку современному состоянию отечественного СПО, механизмов и методик, влияющих на подготовку востребованных и квалифицированных технических кадров [1].</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lastRenderedPageBreak/>
        <w:t>Резюме. Таким образом, переход российского общества на новый технологический уклад потребует от ученых в сфере профессионального образования, специалистов министерств и руководителей-практиков средних специальных учебных заведений разработки и принятия ряда мероприятий, направленных на подготовку будущего специалиста в сфере среднего профессионального образования:</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 осуществления постоянного углубленного мониторинга рынка технологий с обязательным участием в рамках своих специализаций в его формировании с тем, чтобы предвидеть, в какой среде (материальной, технологической, экономической, интеллектуальной) придется работать их выпускникам;</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 проведения углубленного мониторинга мирового, национального и региональных рынков труда для оперативного реагирования на перспективные и текущие потребности данных рынков;</w:t>
      </w:r>
    </w:p>
    <w:p w:rsidR="00A02A4B" w:rsidRPr="001A086D" w:rsidRDefault="00A02A4B" w:rsidP="00A02A4B">
      <w:pPr>
        <w:jc w:val="both"/>
        <w:rPr>
          <w:b/>
          <w:sz w:val="36"/>
          <w:szCs w:val="36"/>
        </w:rPr>
      </w:pPr>
    </w:p>
    <w:p w:rsidR="00A02A4B" w:rsidRPr="001A086D" w:rsidRDefault="00A02A4B" w:rsidP="00A02A4B">
      <w:pPr>
        <w:jc w:val="both"/>
        <w:rPr>
          <w:b/>
          <w:sz w:val="36"/>
          <w:szCs w:val="36"/>
        </w:rPr>
      </w:pPr>
      <w:r w:rsidRPr="001A086D">
        <w:rPr>
          <w:b/>
          <w:sz w:val="36"/>
          <w:szCs w:val="36"/>
        </w:rPr>
        <w:t>- разработки новых образовательных планов с учетом процессов, которые становятся или должны стать доминирующими в обеспечении жизнедеятельности человечества в ближайшие десятилетия.</w:t>
      </w:r>
    </w:p>
    <w:p w:rsidR="00A02A4B" w:rsidRPr="00D75CAE" w:rsidRDefault="00A02A4B" w:rsidP="00A02A4B">
      <w:pPr>
        <w:jc w:val="both"/>
        <w:rPr>
          <w:b/>
          <w:sz w:val="36"/>
          <w:szCs w:val="36"/>
        </w:rPr>
      </w:pPr>
    </w:p>
    <w:p w:rsidR="00A02A4B" w:rsidRDefault="00A02A4B" w:rsidP="00A02A4B">
      <w:pPr>
        <w:jc w:val="both"/>
        <w:rPr>
          <w:b/>
          <w:sz w:val="36"/>
          <w:szCs w:val="36"/>
        </w:rPr>
      </w:pPr>
    </w:p>
    <w:sectPr w:rsidR="00A02A4B" w:rsidSect="00514F81">
      <w:footerReference w:type="default" r:id="rId9"/>
      <w:pgSz w:w="11906" w:h="16838" w:code="9"/>
      <w:pgMar w:top="567" w:right="1134" w:bottom="73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EC6" w:rsidRDefault="00EB4EC6" w:rsidP="001D4D42">
      <w:r>
        <w:separator/>
      </w:r>
    </w:p>
  </w:endnote>
  <w:endnote w:type="continuationSeparator" w:id="0">
    <w:p w:rsidR="00EB4EC6" w:rsidRDefault="00EB4EC6" w:rsidP="001D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924262"/>
      <w:docPartObj>
        <w:docPartGallery w:val="Page Numbers (Bottom of Page)"/>
        <w:docPartUnique/>
      </w:docPartObj>
    </w:sdtPr>
    <w:sdtEndPr/>
    <w:sdtContent>
      <w:p w:rsidR="00A02A4B" w:rsidRDefault="00A02A4B">
        <w:pPr>
          <w:pStyle w:val="a5"/>
          <w:jc w:val="right"/>
        </w:pPr>
        <w:r>
          <w:fldChar w:fldCharType="begin"/>
        </w:r>
        <w:r>
          <w:instrText>PAGE   \* MERGEFORMAT</w:instrText>
        </w:r>
        <w:r>
          <w:fldChar w:fldCharType="separate"/>
        </w:r>
        <w:r w:rsidR="00073F69">
          <w:rPr>
            <w:noProof/>
          </w:rPr>
          <w:t>1</w:t>
        </w:r>
        <w:r>
          <w:fldChar w:fldCharType="end"/>
        </w:r>
      </w:p>
    </w:sdtContent>
  </w:sdt>
  <w:p w:rsidR="00A02A4B" w:rsidRDefault="00A02A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EC6" w:rsidRDefault="00EB4EC6" w:rsidP="001D4D42">
      <w:r>
        <w:separator/>
      </w:r>
    </w:p>
  </w:footnote>
  <w:footnote w:type="continuationSeparator" w:id="0">
    <w:p w:rsidR="00EB4EC6" w:rsidRDefault="00EB4EC6" w:rsidP="001D4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2844"/>
    <w:multiLevelType w:val="multilevel"/>
    <w:tmpl w:val="E93A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D4A7E"/>
    <w:multiLevelType w:val="hybridMultilevel"/>
    <w:tmpl w:val="24265314"/>
    <w:lvl w:ilvl="0" w:tplc="0E38C40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37A74"/>
    <w:multiLevelType w:val="multilevel"/>
    <w:tmpl w:val="2EFC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A1A84"/>
    <w:multiLevelType w:val="multilevel"/>
    <w:tmpl w:val="FEE2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061A9B"/>
    <w:multiLevelType w:val="multilevel"/>
    <w:tmpl w:val="EA0C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14BD9"/>
    <w:multiLevelType w:val="multilevel"/>
    <w:tmpl w:val="1EC2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F50B4"/>
    <w:multiLevelType w:val="multilevel"/>
    <w:tmpl w:val="BF82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35226"/>
    <w:multiLevelType w:val="multilevel"/>
    <w:tmpl w:val="8B42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5A149D"/>
    <w:multiLevelType w:val="multilevel"/>
    <w:tmpl w:val="DA36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2D465C"/>
    <w:multiLevelType w:val="multilevel"/>
    <w:tmpl w:val="E894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EA640B"/>
    <w:multiLevelType w:val="multilevel"/>
    <w:tmpl w:val="A82E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47B6D"/>
    <w:multiLevelType w:val="multilevel"/>
    <w:tmpl w:val="C6D0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D35D77"/>
    <w:multiLevelType w:val="multilevel"/>
    <w:tmpl w:val="E2E0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F13A89"/>
    <w:multiLevelType w:val="multilevel"/>
    <w:tmpl w:val="8E86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976691"/>
    <w:multiLevelType w:val="multilevel"/>
    <w:tmpl w:val="45EE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7614"/>
    <w:multiLevelType w:val="multilevel"/>
    <w:tmpl w:val="836A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EB443E"/>
    <w:multiLevelType w:val="multilevel"/>
    <w:tmpl w:val="73C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4B35FD"/>
    <w:multiLevelType w:val="multilevel"/>
    <w:tmpl w:val="AE14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E24A21"/>
    <w:multiLevelType w:val="multilevel"/>
    <w:tmpl w:val="2A5A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B43732"/>
    <w:multiLevelType w:val="multilevel"/>
    <w:tmpl w:val="6C8C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4463D1"/>
    <w:multiLevelType w:val="multilevel"/>
    <w:tmpl w:val="0ED0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FB1B4D"/>
    <w:multiLevelType w:val="multilevel"/>
    <w:tmpl w:val="141C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604AA3"/>
    <w:multiLevelType w:val="multilevel"/>
    <w:tmpl w:val="0332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FD5A2D"/>
    <w:multiLevelType w:val="multilevel"/>
    <w:tmpl w:val="655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19595E"/>
    <w:multiLevelType w:val="multilevel"/>
    <w:tmpl w:val="6DFE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487C85"/>
    <w:multiLevelType w:val="multilevel"/>
    <w:tmpl w:val="BDD4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3A55C8"/>
    <w:multiLevelType w:val="multilevel"/>
    <w:tmpl w:val="38E0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597BDE"/>
    <w:multiLevelType w:val="multilevel"/>
    <w:tmpl w:val="A2F6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FF76AB"/>
    <w:multiLevelType w:val="multilevel"/>
    <w:tmpl w:val="93E6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3524F4"/>
    <w:multiLevelType w:val="multilevel"/>
    <w:tmpl w:val="CAF6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8B0B35"/>
    <w:multiLevelType w:val="multilevel"/>
    <w:tmpl w:val="4C1E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A12D26"/>
    <w:multiLevelType w:val="multilevel"/>
    <w:tmpl w:val="77D2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952362"/>
    <w:multiLevelType w:val="multilevel"/>
    <w:tmpl w:val="21F8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8B5E63"/>
    <w:multiLevelType w:val="multilevel"/>
    <w:tmpl w:val="7F28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FC6F39"/>
    <w:multiLevelType w:val="multilevel"/>
    <w:tmpl w:val="4920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2C232C"/>
    <w:multiLevelType w:val="multilevel"/>
    <w:tmpl w:val="EED0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B949E6"/>
    <w:multiLevelType w:val="multilevel"/>
    <w:tmpl w:val="85F8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FE00DA"/>
    <w:multiLevelType w:val="multilevel"/>
    <w:tmpl w:val="942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D43CCA"/>
    <w:multiLevelType w:val="hybridMultilevel"/>
    <w:tmpl w:val="8B3C2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D0B5B67"/>
    <w:multiLevelType w:val="multilevel"/>
    <w:tmpl w:val="733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8C0EFA"/>
    <w:multiLevelType w:val="multilevel"/>
    <w:tmpl w:val="75DE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32916B3"/>
    <w:multiLevelType w:val="multilevel"/>
    <w:tmpl w:val="EA2A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3003D0"/>
    <w:multiLevelType w:val="multilevel"/>
    <w:tmpl w:val="F4FE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FF50D2"/>
    <w:multiLevelType w:val="multilevel"/>
    <w:tmpl w:val="9380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0839B7"/>
    <w:multiLevelType w:val="multilevel"/>
    <w:tmpl w:val="D5EE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566B62"/>
    <w:multiLevelType w:val="multilevel"/>
    <w:tmpl w:val="C16E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35006A"/>
    <w:multiLevelType w:val="multilevel"/>
    <w:tmpl w:val="21AE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E20498C"/>
    <w:multiLevelType w:val="multilevel"/>
    <w:tmpl w:val="9100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535355"/>
    <w:multiLevelType w:val="multilevel"/>
    <w:tmpl w:val="4F56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F087142"/>
    <w:multiLevelType w:val="multilevel"/>
    <w:tmpl w:val="8782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F2B4D02"/>
    <w:multiLevelType w:val="multilevel"/>
    <w:tmpl w:val="0564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0262E2"/>
    <w:multiLevelType w:val="multilevel"/>
    <w:tmpl w:val="662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5310F4"/>
    <w:multiLevelType w:val="multilevel"/>
    <w:tmpl w:val="10EE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5C5B76"/>
    <w:multiLevelType w:val="multilevel"/>
    <w:tmpl w:val="143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6755827"/>
    <w:multiLevelType w:val="multilevel"/>
    <w:tmpl w:val="23F8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2561DF4"/>
    <w:multiLevelType w:val="multilevel"/>
    <w:tmpl w:val="9916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7059C2"/>
    <w:multiLevelType w:val="multilevel"/>
    <w:tmpl w:val="3E58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3BB2D16"/>
    <w:multiLevelType w:val="multilevel"/>
    <w:tmpl w:val="BB20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65073"/>
    <w:multiLevelType w:val="multilevel"/>
    <w:tmpl w:val="FE70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7C501B6"/>
    <w:multiLevelType w:val="multilevel"/>
    <w:tmpl w:val="BA0A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C6E6C87"/>
    <w:multiLevelType w:val="multilevel"/>
    <w:tmpl w:val="711A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377619"/>
    <w:multiLevelType w:val="multilevel"/>
    <w:tmpl w:val="FAE6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8"/>
  </w:num>
  <w:num w:numId="2">
    <w:abstractNumId w:val="51"/>
  </w:num>
  <w:num w:numId="3">
    <w:abstractNumId w:val="49"/>
  </w:num>
  <w:num w:numId="4">
    <w:abstractNumId w:val="36"/>
  </w:num>
  <w:num w:numId="5">
    <w:abstractNumId w:val="54"/>
  </w:num>
  <w:num w:numId="6">
    <w:abstractNumId w:val="25"/>
  </w:num>
  <w:num w:numId="7">
    <w:abstractNumId w:val="0"/>
  </w:num>
  <w:num w:numId="8">
    <w:abstractNumId w:val="40"/>
  </w:num>
  <w:num w:numId="9">
    <w:abstractNumId w:val="52"/>
  </w:num>
  <w:num w:numId="10">
    <w:abstractNumId w:val="33"/>
  </w:num>
  <w:num w:numId="11">
    <w:abstractNumId w:val="61"/>
  </w:num>
  <w:num w:numId="12">
    <w:abstractNumId w:val="11"/>
  </w:num>
  <w:num w:numId="13">
    <w:abstractNumId w:val="5"/>
  </w:num>
  <w:num w:numId="14">
    <w:abstractNumId w:val="9"/>
  </w:num>
  <w:num w:numId="15">
    <w:abstractNumId w:val="4"/>
  </w:num>
  <w:num w:numId="16">
    <w:abstractNumId w:val="24"/>
  </w:num>
  <w:num w:numId="17">
    <w:abstractNumId w:val="56"/>
  </w:num>
  <w:num w:numId="18">
    <w:abstractNumId w:val="37"/>
  </w:num>
  <w:num w:numId="19">
    <w:abstractNumId w:val="19"/>
  </w:num>
  <w:num w:numId="20">
    <w:abstractNumId w:val="42"/>
  </w:num>
  <w:num w:numId="21">
    <w:abstractNumId w:val="28"/>
  </w:num>
  <w:num w:numId="22">
    <w:abstractNumId w:val="16"/>
  </w:num>
  <w:num w:numId="23">
    <w:abstractNumId w:val="18"/>
  </w:num>
  <w:num w:numId="24">
    <w:abstractNumId w:val="15"/>
  </w:num>
  <w:num w:numId="25">
    <w:abstractNumId w:val="17"/>
  </w:num>
  <w:num w:numId="26">
    <w:abstractNumId w:val="34"/>
  </w:num>
  <w:num w:numId="27">
    <w:abstractNumId w:val="53"/>
  </w:num>
  <w:num w:numId="28">
    <w:abstractNumId w:val="57"/>
  </w:num>
  <w:num w:numId="29">
    <w:abstractNumId w:val="41"/>
  </w:num>
  <w:num w:numId="30">
    <w:abstractNumId w:val="59"/>
  </w:num>
  <w:num w:numId="31">
    <w:abstractNumId w:val="27"/>
  </w:num>
  <w:num w:numId="32">
    <w:abstractNumId w:val="21"/>
  </w:num>
  <w:num w:numId="33">
    <w:abstractNumId w:val="29"/>
  </w:num>
  <w:num w:numId="34">
    <w:abstractNumId w:val="6"/>
  </w:num>
  <w:num w:numId="35">
    <w:abstractNumId w:val="14"/>
  </w:num>
  <w:num w:numId="36">
    <w:abstractNumId w:val="23"/>
  </w:num>
  <w:num w:numId="37">
    <w:abstractNumId w:val="35"/>
  </w:num>
  <w:num w:numId="38">
    <w:abstractNumId w:val="45"/>
  </w:num>
  <w:num w:numId="39">
    <w:abstractNumId w:val="7"/>
  </w:num>
  <w:num w:numId="40">
    <w:abstractNumId w:val="20"/>
  </w:num>
  <w:num w:numId="41">
    <w:abstractNumId w:val="22"/>
  </w:num>
  <w:num w:numId="42">
    <w:abstractNumId w:val="48"/>
  </w:num>
  <w:num w:numId="43">
    <w:abstractNumId w:val="8"/>
  </w:num>
  <w:num w:numId="44">
    <w:abstractNumId w:val="55"/>
  </w:num>
  <w:num w:numId="45">
    <w:abstractNumId w:val="50"/>
  </w:num>
  <w:num w:numId="46">
    <w:abstractNumId w:val="46"/>
  </w:num>
  <w:num w:numId="47">
    <w:abstractNumId w:val="12"/>
  </w:num>
  <w:num w:numId="48">
    <w:abstractNumId w:val="58"/>
  </w:num>
  <w:num w:numId="49">
    <w:abstractNumId w:val="13"/>
  </w:num>
  <w:num w:numId="50">
    <w:abstractNumId w:val="3"/>
  </w:num>
  <w:num w:numId="51">
    <w:abstractNumId w:val="47"/>
  </w:num>
  <w:num w:numId="52">
    <w:abstractNumId w:val="60"/>
  </w:num>
  <w:num w:numId="53">
    <w:abstractNumId w:val="10"/>
  </w:num>
  <w:num w:numId="54">
    <w:abstractNumId w:val="2"/>
  </w:num>
  <w:num w:numId="55">
    <w:abstractNumId w:val="32"/>
  </w:num>
  <w:num w:numId="56">
    <w:abstractNumId w:val="30"/>
  </w:num>
  <w:num w:numId="57">
    <w:abstractNumId w:val="26"/>
  </w:num>
  <w:num w:numId="58">
    <w:abstractNumId w:val="43"/>
  </w:num>
  <w:num w:numId="59">
    <w:abstractNumId w:val="39"/>
  </w:num>
  <w:num w:numId="60">
    <w:abstractNumId w:val="31"/>
  </w:num>
  <w:num w:numId="61">
    <w:abstractNumId w:val="44"/>
  </w:num>
  <w:num w:numId="62">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81"/>
    <w:rsid w:val="00073F69"/>
    <w:rsid w:val="00093314"/>
    <w:rsid w:val="000A3D5B"/>
    <w:rsid w:val="001576D3"/>
    <w:rsid w:val="001711BA"/>
    <w:rsid w:val="001D4D42"/>
    <w:rsid w:val="001F4B42"/>
    <w:rsid w:val="00297678"/>
    <w:rsid w:val="002B79E7"/>
    <w:rsid w:val="002F635A"/>
    <w:rsid w:val="0040038B"/>
    <w:rsid w:val="00413530"/>
    <w:rsid w:val="004A4EC7"/>
    <w:rsid w:val="004D53CC"/>
    <w:rsid w:val="00514F81"/>
    <w:rsid w:val="00540346"/>
    <w:rsid w:val="005833BC"/>
    <w:rsid w:val="005E37C8"/>
    <w:rsid w:val="00645E5F"/>
    <w:rsid w:val="006C640F"/>
    <w:rsid w:val="006D7E3A"/>
    <w:rsid w:val="00736023"/>
    <w:rsid w:val="007821B3"/>
    <w:rsid w:val="007F6CE4"/>
    <w:rsid w:val="009216BE"/>
    <w:rsid w:val="0099646E"/>
    <w:rsid w:val="009B1EEA"/>
    <w:rsid w:val="00A02A4B"/>
    <w:rsid w:val="00A841DC"/>
    <w:rsid w:val="00AD6D81"/>
    <w:rsid w:val="00B043F7"/>
    <w:rsid w:val="00B95821"/>
    <w:rsid w:val="00BA07F6"/>
    <w:rsid w:val="00BB7A78"/>
    <w:rsid w:val="00BC7D79"/>
    <w:rsid w:val="00C10C49"/>
    <w:rsid w:val="00CB2F35"/>
    <w:rsid w:val="00CF0A82"/>
    <w:rsid w:val="00DA3630"/>
    <w:rsid w:val="00DB792B"/>
    <w:rsid w:val="00DE0363"/>
    <w:rsid w:val="00E13689"/>
    <w:rsid w:val="00E345D0"/>
    <w:rsid w:val="00E51BD7"/>
    <w:rsid w:val="00EB4EC6"/>
    <w:rsid w:val="00F37F7B"/>
    <w:rsid w:val="00F43DC2"/>
    <w:rsid w:val="00F7545C"/>
    <w:rsid w:val="00F81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F82C6"/>
  <w15:docId w15:val="{0B3BBC8C-E211-444E-9BE4-65F9C45B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B043F7"/>
    <w:pPr>
      <w:spacing w:before="100" w:beforeAutospacing="1" w:after="300" w:line="312" w:lineRule="atLeast"/>
      <w:outlineLvl w:val="1"/>
    </w:pPr>
    <w:rPr>
      <w:b/>
      <w:bCs/>
      <w:color w:val="353535"/>
      <w:sz w:val="42"/>
      <w:szCs w:val="42"/>
    </w:rPr>
  </w:style>
  <w:style w:type="paragraph" w:styleId="3">
    <w:name w:val="heading 3"/>
    <w:basedOn w:val="a"/>
    <w:link w:val="30"/>
    <w:uiPriority w:val="9"/>
    <w:qFormat/>
    <w:rsid w:val="00B043F7"/>
    <w:pPr>
      <w:spacing w:before="100" w:beforeAutospacing="1" w:after="300" w:line="312" w:lineRule="atLeast"/>
      <w:outlineLvl w:val="2"/>
    </w:pPr>
    <w:rPr>
      <w:b/>
      <w:bCs/>
      <w:color w:val="3E4F6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4D42"/>
    <w:pPr>
      <w:tabs>
        <w:tab w:val="center" w:pos="4677"/>
        <w:tab w:val="right" w:pos="9355"/>
      </w:tabs>
    </w:pPr>
  </w:style>
  <w:style w:type="character" w:customStyle="1" w:styleId="a4">
    <w:name w:val="Верхний колонтитул Знак"/>
    <w:basedOn w:val="a0"/>
    <w:link w:val="a3"/>
    <w:rsid w:val="001D4D42"/>
    <w:rPr>
      <w:sz w:val="24"/>
      <w:szCs w:val="24"/>
    </w:rPr>
  </w:style>
  <w:style w:type="paragraph" w:styleId="a5">
    <w:name w:val="footer"/>
    <w:basedOn w:val="a"/>
    <w:link w:val="a6"/>
    <w:uiPriority w:val="99"/>
    <w:rsid w:val="001D4D42"/>
    <w:pPr>
      <w:tabs>
        <w:tab w:val="center" w:pos="4677"/>
        <w:tab w:val="right" w:pos="9355"/>
      </w:tabs>
    </w:pPr>
  </w:style>
  <w:style w:type="character" w:customStyle="1" w:styleId="a6">
    <w:name w:val="Нижний колонтитул Знак"/>
    <w:basedOn w:val="a0"/>
    <w:link w:val="a5"/>
    <w:uiPriority w:val="99"/>
    <w:rsid w:val="001D4D42"/>
    <w:rPr>
      <w:sz w:val="24"/>
      <w:szCs w:val="24"/>
    </w:rPr>
  </w:style>
  <w:style w:type="paragraph" w:styleId="a7">
    <w:name w:val="List Paragraph"/>
    <w:basedOn w:val="a"/>
    <w:uiPriority w:val="34"/>
    <w:qFormat/>
    <w:rsid w:val="00E51BD7"/>
    <w:pPr>
      <w:ind w:left="720"/>
      <w:contextualSpacing/>
    </w:pPr>
  </w:style>
  <w:style w:type="character" w:customStyle="1" w:styleId="20">
    <w:name w:val="Заголовок 2 Знак"/>
    <w:basedOn w:val="a0"/>
    <w:link w:val="2"/>
    <w:uiPriority w:val="9"/>
    <w:rsid w:val="00B043F7"/>
    <w:rPr>
      <w:b/>
      <w:bCs/>
      <w:color w:val="353535"/>
      <w:sz w:val="42"/>
      <w:szCs w:val="42"/>
    </w:rPr>
  </w:style>
  <w:style w:type="character" w:customStyle="1" w:styleId="30">
    <w:name w:val="Заголовок 3 Знак"/>
    <w:basedOn w:val="a0"/>
    <w:link w:val="3"/>
    <w:uiPriority w:val="9"/>
    <w:rsid w:val="00B043F7"/>
    <w:rPr>
      <w:b/>
      <w:bCs/>
      <w:color w:val="3E4F60"/>
      <w:sz w:val="36"/>
      <w:szCs w:val="36"/>
    </w:rPr>
  </w:style>
  <w:style w:type="paragraph" w:styleId="a8">
    <w:name w:val="Normal (Web)"/>
    <w:basedOn w:val="a"/>
    <w:uiPriority w:val="99"/>
    <w:unhideWhenUsed/>
    <w:rsid w:val="00B043F7"/>
    <w:pPr>
      <w:spacing w:before="100" w:beforeAutospacing="1" w:after="336"/>
    </w:pPr>
  </w:style>
  <w:style w:type="paragraph" w:customStyle="1" w:styleId="anons">
    <w:name w:val="anons"/>
    <w:basedOn w:val="a"/>
    <w:rsid w:val="00B043F7"/>
    <w:pPr>
      <w:shd w:val="clear" w:color="auto" w:fill="FFE4B5"/>
      <w:spacing w:after="375"/>
      <w:ind w:left="195" w:right="195"/>
    </w:pPr>
  </w:style>
  <w:style w:type="character" w:styleId="a9">
    <w:name w:val="Hyperlink"/>
    <w:basedOn w:val="a0"/>
    <w:rsid w:val="00073F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33659">
      <w:bodyDiv w:val="1"/>
      <w:marLeft w:val="0"/>
      <w:marRight w:val="0"/>
      <w:marTop w:val="0"/>
      <w:marBottom w:val="0"/>
      <w:divBdr>
        <w:top w:val="none" w:sz="0" w:space="0" w:color="auto"/>
        <w:left w:val="none" w:sz="0" w:space="0" w:color="auto"/>
        <w:bottom w:val="none" w:sz="0" w:space="0" w:color="auto"/>
        <w:right w:val="none" w:sz="0" w:space="0" w:color="auto"/>
      </w:divBdr>
      <w:divsChild>
        <w:div w:id="248734460">
          <w:marLeft w:val="0"/>
          <w:marRight w:val="0"/>
          <w:marTop w:val="0"/>
          <w:marBottom w:val="0"/>
          <w:divBdr>
            <w:top w:val="none" w:sz="0" w:space="0" w:color="auto"/>
            <w:left w:val="none" w:sz="0" w:space="0" w:color="auto"/>
            <w:bottom w:val="none" w:sz="0" w:space="0" w:color="auto"/>
            <w:right w:val="none" w:sz="0" w:space="0" w:color="auto"/>
          </w:divBdr>
          <w:divsChild>
            <w:div w:id="2052457613">
              <w:marLeft w:val="0"/>
              <w:marRight w:val="0"/>
              <w:marTop w:val="0"/>
              <w:marBottom w:val="0"/>
              <w:divBdr>
                <w:top w:val="none" w:sz="0" w:space="0" w:color="auto"/>
                <w:left w:val="none" w:sz="0" w:space="0" w:color="auto"/>
                <w:bottom w:val="none" w:sz="0" w:space="0" w:color="auto"/>
                <w:right w:val="none" w:sz="0" w:space="0" w:color="auto"/>
              </w:divBdr>
              <w:divsChild>
                <w:div w:id="1465345244">
                  <w:marLeft w:val="0"/>
                  <w:marRight w:val="0"/>
                  <w:marTop w:val="0"/>
                  <w:marBottom w:val="0"/>
                  <w:divBdr>
                    <w:top w:val="none" w:sz="0" w:space="0" w:color="auto"/>
                    <w:left w:val="none" w:sz="0" w:space="0" w:color="auto"/>
                    <w:bottom w:val="none" w:sz="0" w:space="0" w:color="auto"/>
                    <w:right w:val="none" w:sz="0" w:space="0" w:color="auto"/>
                  </w:divBdr>
                  <w:divsChild>
                    <w:div w:id="840317414">
                      <w:marLeft w:val="0"/>
                      <w:marRight w:val="0"/>
                      <w:marTop w:val="0"/>
                      <w:marBottom w:val="0"/>
                      <w:divBdr>
                        <w:top w:val="none" w:sz="0" w:space="0" w:color="auto"/>
                        <w:left w:val="none" w:sz="0" w:space="0" w:color="auto"/>
                        <w:bottom w:val="none" w:sz="0" w:space="0" w:color="auto"/>
                        <w:right w:val="none" w:sz="0" w:space="0" w:color="auto"/>
                      </w:divBdr>
                      <w:divsChild>
                        <w:div w:id="1634363767">
                          <w:marLeft w:val="0"/>
                          <w:marRight w:val="0"/>
                          <w:marTop w:val="0"/>
                          <w:marBottom w:val="0"/>
                          <w:divBdr>
                            <w:top w:val="none" w:sz="0" w:space="0" w:color="auto"/>
                            <w:left w:val="none" w:sz="0" w:space="0" w:color="auto"/>
                            <w:bottom w:val="none" w:sz="0" w:space="0" w:color="auto"/>
                            <w:right w:val="none" w:sz="0" w:space="0" w:color="auto"/>
                          </w:divBdr>
                          <w:divsChild>
                            <w:div w:id="21247995">
                              <w:marLeft w:val="300"/>
                              <w:marRight w:val="0"/>
                              <w:marTop w:val="150"/>
                              <w:marBottom w:val="0"/>
                              <w:divBdr>
                                <w:top w:val="none" w:sz="0" w:space="0" w:color="auto"/>
                                <w:left w:val="none" w:sz="0" w:space="0" w:color="auto"/>
                                <w:bottom w:val="none" w:sz="0" w:space="0" w:color="auto"/>
                                <w:right w:val="none" w:sz="0" w:space="0" w:color="auto"/>
                              </w:divBdr>
                            </w:div>
                            <w:div w:id="664089936">
                              <w:marLeft w:val="300"/>
                              <w:marRight w:val="0"/>
                              <w:marTop w:val="150"/>
                              <w:marBottom w:val="0"/>
                              <w:divBdr>
                                <w:top w:val="none" w:sz="0" w:space="0" w:color="auto"/>
                                <w:left w:val="none" w:sz="0" w:space="0" w:color="auto"/>
                                <w:bottom w:val="none" w:sz="0" w:space="0" w:color="auto"/>
                                <w:right w:val="none" w:sz="0" w:space="0" w:color="auto"/>
                              </w:divBdr>
                            </w:div>
                            <w:div w:id="1397970255">
                              <w:marLeft w:val="300"/>
                              <w:marRight w:val="0"/>
                              <w:marTop w:val="150"/>
                              <w:marBottom w:val="0"/>
                              <w:divBdr>
                                <w:top w:val="none" w:sz="0" w:space="0" w:color="auto"/>
                                <w:left w:val="none" w:sz="0" w:space="0" w:color="auto"/>
                                <w:bottom w:val="none" w:sz="0" w:space="0" w:color="auto"/>
                                <w:right w:val="none" w:sz="0" w:space="0" w:color="auto"/>
                              </w:divBdr>
                            </w:div>
                            <w:div w:id="460390507">
                              <w:marLeft w:val="300"/>
                              <w:marRight w:val="0"/>
                              <w:marTop w:val="150"/>
                              <w:marBottom w:val="0"/>
                              <w:divBdr>
                                <w:top w:val="none" w:sz="0" w:space="0" w:color="auto"/>
                                <w:left w:val="none" w:sz="0" w:space="0" w:color="auto"/>
                                <w:bottom w:val="none" w:sz="0" w:space="0" w:color="auto"/>
                                <w:right w:val="none" w:sz="0" w:space="0" w:color="auto"/>
                              </w:divBdr>
                            </w:div>
                            <w:div w:id="1664695370">
                              <w:marLeft w:val="300"/>
                              <w:marRight w:val="0"/>
                              <w:marTop w:val="150"/>
                              <w:marBottom w:val="0"/>
                              <w:divBdr>
                                <w:top w:val="none" w:sz="0" w:space="0" w:color="auto"/>
                                <w:left w:val="none" w:sz="0" w:space="0" w:color="auto"/>
                                <w:bottom w:val="none" w:sz="0" w:space="0" w:color="auto"/>
                                <w:right w:val="none" w:sz="0" w:space="0" w:color="auto"/>
                              </w:divBdr>
                            </w:div>
                            <w:div w:id="229537185">
                              <w:marLeft w:val="300"/>
                              <w:marRight w:val="0"/>
                              <w:marTop w:val="150"/>
                              <w:marBottom w:val="0"/>
                              <w:divBdr>
                                <w:top w:val="none" w:sz="0" w:space="0" w:color="auto"/>
                                <w:left w:val="none" w:sz="0" w:space="0" w:color="auto"/>
                                <w:bottom w:val="none" w:sz="0" w:space="0" w:color="auto"/>
                                <w:right w:val="none" w:sz="0" w:space="0" w:color="auto"/>
                              </w:divBdr>
                            </w:div>
                            <w:div w:id="1993483821">
                              <w:marLeft w:val="300"/>
                              <w:marRight w:val="0"/>
                              <w:marTop w:val="150"/>
                              <w:marBottom w:val="0"/>
                              <w:divBdr>
                                <w:top w:val="none" w:sz="0" w:space="0" w:color="auto"/>
                                <w:left w:val="none" w:sz="0" w:space="0" w:color="auto"/>
                                <w:bottom w:val="none" w:sz="0" w:space="0" w:color="auto"/>
                                <w:right w:val="none" w:sz="0" w:space="0" w:color="auto"/>
                              </w:divBdr>
                            </w:div>
                            <w:div w:id="1846941090">
                              <w:marLeft w:val="3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340301">
      <w:bodyDiv w:val="1"/>
      <w:marLeft w:val="0"/>
      <w:marRight w:val="0"/>
      <w:marTop w:val="0"/>
      <w:marBottom w:val="0"/>
      <w:divBdr>
        <w:top w:val="none" w:sz="0" w:space="0" w:color="auto"/>
        <w:left w:val="none" w:sz="0" w:space="0" w:color="auto"/>
        <w:bottom w:val="none" w:sz="0" w:space="0" w:color="auto"/>
        <w:right w:val="none" w:sz="0" w:space="0" w:color="auto"/>
      </w:divBdr>
      <w:divsChild>
        <w:div w:id="490223009">
          <w:marLeft w:val="0"/>
          <w:marRight w:val="0"/>
          <w:marTop w:val="0"/>
          <w:marBottom w:val="0"/>
          <w:divBdr>
            <w:top w:val="none" w:sz="0" w:space="0" w:color="auto"/>
            <w:left w:val="none" w:sz="0" w:space="0" w:color="auto"/>
            <w:bottom w:val="none" w:sz="0" w:space="0" w:color="auto"/>
            <w:right w:val="none" w:sz="0" w:space="0" w:color="auto"/>
          </w:divBdr>
          <w:divsChild>
            <w:div w:id="1246306142">
              <w:marLeft w:val="0"/>
              <w:marRight w:val="0"/>
              <w:marTop w:val="0"/>
              <w:marBottom w:val="0"/>
              <w:divBdr>
                <w:top w:val="none" w:sz="0" w:space="0" w:color="auto"/>
                <w:left w:val="none" w:sz="0" w:space="0" w:color="auto"/>
                <w:bottom w:val="none" w:sz="0" w:space="0" w:color="auto"/>
                <w:right w:val="none" w:sz="0" w:space="0" w:color="auto"/>
              </w:divBdr>
              <w:divsChild>
                <w:div w:id="1312323416">
                  <w:marLeft w:val="0"/>
                  <w:marRight w:val="0"/>
                  <w:marTop w:val="0"/>
                  <w:marBottom w:val="0"/>
                  <w:divBdr>
                    <w:top w:val="none" w:sz="0" w:space="0" w:color="auto"/>
                    <w:left w:val="none" w:sz="0" w:space="0" w:color="auto"/>
                    <w:bottom w:val="none" w:sz="0" w:space="0" w:color="auto"/>
                    <w:right w:val="none" w:sz="0" w:space="0" w:color="auto"/>
                  </w:divBdr>
                  <w:divsChild>
                    <w:div w:id="9753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6963">
      <w:bodyDiv w:val="1"/>
      <w:marLeft w:val="0"/>
      <w:marRight w:val="0"/>
      <w:marTop w:val="0"/>
      <w:marBottom w:val="0"/>
      <w:divBdr>
        <w:top w:val="none" w:sz="0" w:space="0" w:color="auto"/>
        <w:left w:val="none" w:sz="0" w:space="0" w:color="auto"/>
        <w:bottom w:val="none" w:sz="0" w:space="0" w:color="auto"/>
        <w:right w:val="none" w:sz="0" w:space="0" w:color="auto"/>
      </w:divBdr>
      <w:divsChild>
        <w:div w:id="1186939211">
          <w:marLeft w:val="0"/>
          <w:marRight w:val="0"/>
          <w:marTop w:val="0"/>
          <w:marBottom w:val="0"/>
          <w:divBdr>
            <w:top w:val="none" w:sz="0" w:space="0" w:color="auto"/>
            <w:left w:val="none" w:sz="0" w:space="0" w:color="auto"/>
            <w:bottom w:val="none" w:sz="0" w:space="0" w:color="auto"/>
            <w:right w:val="none" w:sz="0" w:space="0" w:color="auto"/>
          </w:divBdr>
          <w:divsChild>
            <w:div w:id="1839953920">
              <w:marLeft w:val="0"/>
              <w:marRight w:val="0"/>
              <w:marTop w:val="0"/>
              <w:marBottom w:val="0"/>
              <w:divBdr>
                <w:top w:val="none" w:sz="0" w:space="0" w:color="auto"/>
                <w:left w:val="none" w:sz="0" w:space="0" w:color="auto"/>
                <w:bottom w:val="none" w:sz="0" w:space="0" w:color="auto"/>
                <w:right w:val="none" w:sz="0" w:space="0" w:color="auto"/>
              </w:divBdr>
              <w:divsChild>
                <w:div w:id="1250236137">
                  <w:marLeft w:val="0"/>
                  <w:marRight w:val="0"/>
                  <w:marTop w:val="0"/>
                  <w:marBottom w:val="0"/>
                  <w:divBdr>
                    <w:top w:val="none" w:sz="0" w:space="0" w:color="auto"/>
                    <w:left w:val="none" w:sz="0" w:space="0" w:color="auto"/>
                    <w:bottom w:val="none" w:sz="0" w:space="0" w:color="auto"/>
                    <w:right w:val="none" w:sz="0" w:space="0" w:color="auto"/>
                  </w:divBdr>
                  <w:divsChild>
                    <w:div w:id="1295284758">
                      <w:marLeft w:val="0"/>
                      <w:marRight w:val="0"/>
                      <w:marTop w:val="0"/>
                      <w:marBottom w:val="0"/>
                      <w:divBdr>
                        <w:top w:val="none" w:sz="0" w:space="0" w:color="auto"/>
                        <w:left w:val="none" w:sz="0" w:space="0" w:color="auto"/>
                        <w:bottom w:val="none" w:sz="0" w:space="0" w:color="auto"/>
                        <w:right w:val="none" w:sz="0" w:space="0" w:color="auto"/>
                      </w:divBdr>
                      <w:divsChild>
                        <w:div w:id="507213077">
                          <w:marLeft w:val="0"/>
                          <w:marRight w:val="0"/>
                          <w:marTop w:val="0"/>
                          <w:marBottom w:val="0"/>
                          <w:divBdr>
                            <w:top w:val="none" w:sz="0" w:space="0" w:color="auto"/>
                            <w:left w:val="none" w:sz="0" w:space="0" w:color="auto"/>
                            <w:bottom w:val="none" w:sz="0" w:space="0" w:color="auto"/>
                            <w:right w:val="none" w:sz="0" w:space="0" w:color="auto"/>
                          </w:divBdr>
                          <w:divsChild>
                            <w:div w:id="162084656">
                              <w:marLeft w:val="300"/>
                              <w:marRight w:val="0"/>
                              <w:marTop w:val="150"/>
                              <w:marBottom w:val="0"/>
                              <w:divBdr>
                                <w:top w:val="none" w:sz="0" w:space="0" w:color="auto"/>
                                <w:left w:val="none" w:sz="0" w:space="0" w:color="auto"/>
                                <w:bottom w:val="none" w:sz="0" w:space="0" w:color="auto"/>
                                <w:right w:val="none" w:sz="0" w:space="0" w:color="auto"/>
                              </w:divBdr>
                            </w:div>
                            <w:div w:id="1150826351">
                              <w:marLeft w:val="300"/>
                              <w:marRight w:val="0"/>
                              <w:marTop w:val="150"/>
                              <w:marBottom w:val="0"/>
                              <w:divBdr>
                                <w:top w:val="none" w:sz="0" w:space="0" w:color="auto"/>
                                <w:left w:val="none" w:sz="0" w:space="0" w:color="auto"/>
                                <w:bottom w:val="none" w:sz="0" w:space="0" w:color="auto"/>
                                <w:right w:val="none" w:sz="0" w:space="0" w:color="auto"/>
                              </w:divBdr>
                            </w:div>
                            <w:div w:id="892470024">
                              <w:marLeft w:val="300"/>
                              <w:marRight w:val="0"/>
                              <w:marTop w:val="150"/>
                              <w:marBottom w:val="0"/>
                              <w:divBdr>
                                <w:top w:val="none" w:sz="0" w:space="0" w:color="auto"/>
                                <w:left w:val="none" w:sz="0" w:space="0" w:color="auto"/>
                                <w:bottom w:val="none" w:sz="0" w:space="0" w:color="auto"/>
                                <w:right w:val="none" w:sz="0" w:space="0" w:color="auto"/>
                              </w:divBdr>
                            </w:div>
                            <w:div w:id="2142654353">
                              <w:marLeft w:val="300"/>
                              <w:marRight w:val="0"/>
                              <w:marTop w:val="150"/>
                              <w:marBottom w:val="0"/>
                              <w:divBdr>
                                <w:top w:val="none" w:sz="0" w:space="0" w:color="auto"/>
                                <w:left w:val="none" w:sz="0" w:space="0" w:color="auto"/>
                                <w:bottom w:val="none" w:sz="0" w:space="0" w:color="auto"/>
                                <w:right w:val="none" w:sz="0" w:space="0" w:color="auto"/>
                              </w:divBdr>
                            </w:div>
                            <w:div w:id="1631669821">
                              <w:marLeft w:val="300"/>
                              <w:marRight w:val="0"/>
                              <w:marTop w:val="150"/>
                              <w:marBottom w:val="0"/>
                              <w:divBdr>
                                <w:top w:val="none" w:sz="0" w:space="0" w:color="auto"/>
                                <w:left w:val="none" w:sz="0" w:space="0" w:color="auto"/>
                                <w:bottom w:val="none" w:sz="0" w:space="0" w:color="auto"/>
                                <w:right w:val="none" w:sz="0" w:space="0" w:color="auto"/>
                              </w:divBdr>
                            </w:div>
                            <w:div w:id="811756969">
                              <w:marLeft w:val="300"/>
                              <w:marRight w:val="0"/>
                              <w:marTop w:val="150"/>
                              <w:marBottom w:val="0"/>
                              <w:divBdr>
                                <w:top w:val="none" w:sz="0" w:space="0" w:color="auto"/>
                                <w:left w:val="none" w:sz="0" w:space="0" w:color="auto"/>
                                <w:bottom w:val="none" w:sz="0" w:space="0" w:color="auto"/>
                                <w:right w:val="none" w:sz="0" w:space="0" w:color="auto"/>
                              </w:divBdr>
                            </w:div>
                            <w:div w:id="1497961628">
                              <w:marLeft w:val="300"/>
                              <w:marRight w:val="0"/>
                              <w:marTop w:val="150"/>
                              <w:marBottom w:val="0"/>
                              <w:divBdr>
                                <w:top w:val="none" w:sz="0" w:space="0" w:color="auto"/>
                                <w:left w:val="none" w:sz="0" w:space="0" w:color="auto"/>
                                <w:bottom w:val="none" w:sz="0" w:space="0" w:color="auto"/>
                                <w:right w:val="none" w:sz="0" w:space="0" w:color="auto"/>
                              </w:divBdr>
                            </w:div>
                            <w:div w:id="1017854405">
                              <w:marLeft w:val="3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center.karelia.ru/public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4183-03C6-46C8-8561-3D9FC181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86</Pages>
  <Words>17632</Words>
  <Characters>100504</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Государственное право. Учебное пособие.</vt:lpstr>
    </vt:vector>
  </TitlesOfParts>
  <Manager>www.urfak.petrsu.ru</Manager>
  <Company>https://urfak.petrsu.ru/ - Сайт Юридического Факультета ПетрГУ</Company>
  <LinksUpToDate>false</LinksUpToDate>
  <CharactersWithSpaces>117901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право. Учебное пособие.</dc:title>
  <dc:subject>https://urfak.petrsu.ru/ - Сайт Юридического Факультета ПетрГУ</dc:subject>
  <dc:creator>www.urfak.petrsu.ru</dc:creator>
  <cp:keywords>Государственное, право, учебник, Академия, Госслужбы, gosacad, РАНХиГС, Юридический, Факультет, Институт, Экономики, ПетрГУ, www.urfak.petrsu.ru</cp:keywords>
  <dc:description>учебное пособие по курсу «Государственное право» для дистанционного обучения в Академии Госслужбы (РАНХиГС) в осеннем семестре 2025 года https://krcenter.karelia.ru/publications/</dc:description>
  <cp:lastModifiedBy>www.urfak.petrsu.ru</cp:lastModifiedBy>
  <cp:revision>8</cp:revision>
  <dcterms:created xsi:type="dcterms:W3CDTF">2025-07-23T06:58:00Z</dcterms:created>
  <dcterms:modified xsi:type="dcterms:W3CDTF">2025-08-10T06:02:00Z</dcterms:modified>
  <cp:category>www.urfak.petrsu.ru</cp:category>
</cp:coreProperties>
</file>